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AFF26" w14:textId="77777777" w:rsidR="00EA2033" w:rsidRPr="00D82FC6" w:rsidRDefault="00EA2033" w:rsidP="00D82FC6">
      <w:pPr>
        <w:spacing w:after="0" w:line="240" w:lineRule="auto"/>
        <w:jc w:val="center"/>
        <w:rPr>
          <w:rFonts w:ascii="David" w:hAnsi="David" w:cs="David"/>
          <w:b/>
          <w:bCs/>
          <w:szCs w:val="32"/>
          <w:rtl/>
        </w:rPr>
      </w:pPr>
      <w:bookmarkStart w:id="0" w:name="_Hlk128396843"/>
      <w:r w:rsidRPr="00D82FC6">
        <w:rPr>
          <w:rFonts w:ascii="David" w:hAnsi="David" w:cs="David"/>
          <w:b/>
          <w:bCs/>
          <w:szCs w:val="32"/>
          <w:rtl/>
        </w:rPr>
        <w:t>מדינת ישראל</w:t>
      </w:r>
    </w:p>
    <w:p w14:paraId="3A9B3324" w14:textId="77777777" w:rsidR="00EA2033" w:rsidRPr="00D82FC6" w:rsidRDefault="00EA2033" w:rsidP="00D82FC6">
      <w:pPr>
        <w:spacing w:after="0" w:line="240" w:lineRule="auto"/>
        <w:jc w:val="center"/>
        <w:rPr>
          <w:rFonts w:ascii="David" w:hAnsi="David" w:cs="David"/>
          <w:b/>
          <w:bCs/>
          <w:szCs w:val="32"/>
          <w:rtl/>
        </w:rPr>
      </w:pPr>
      <w:smartTag w:uri="urn:schemas-microsoft-com:office:smarttags" w:element="PersonName">
        <w:smartTagPr>
          <w:attr w:name="ProductID" w:val="משרד החינוך"/>
        </w:smartTagPr>
        <w:r w:rsidRPr="00D82FC6">
          <w:rPr>
            <w:rFonts w:ascii="David" w:hAnsi="David" w:cs="David" w:hint="cs"/>
            <w:b/>
            <w:bCs/>
            <w:sz w:val="18"/>
            <w:szCs w:val="28"/>
            <w:rtl/>
          </w:rPr>
          <w:t>משרד החינוך</w:t>
        </w:r>
      </w:smartTag>
      <w:r w:rsidRPr="00D82FC6">
        <w:rPr>
          <w:rFonts w:ascii="David" w:hAnsi="David" w:cs="David" w:hint="cs"/>
          <w:b/>
          <w:bCs/>
          <w:sz w:val="18"/>
          <w:szCs w:val="28"/>
          <w:rtl/>
        </w:rPr>
        <w:t xml:space="preserve"> </w:t>
      </w:r>
    </w:p>
    <w:p w14:paraId="6F05B9DA" w14:textId="77777777" w:rsidR="00EA2033" w:rsidRPr="00D82FC6" w:rsidRDefault="00EA2033" w:rsidP="00D82FC6">
      <w:pPr>
        <w:spacing w:after="0" w:line="240" w:lineRule="auto"/>
        <w:jc w:val="center"/>
        <w:rPr>
          <w:rFonts w:ascii="David" w:eastAsia="Calibri" w:hAnsi="David" w:cs="David"/>
          <w:b/>
          <w:bCs/>
          <w:rtl/>
        </w:rPr>
      </w:pPr>
      <w:r w:rsidRPr="00D82FC6">
        <w:rPr>
          <w:rFonts w:ascii="David" w:eastAsia="Calibri" w:hAnsi="David" w:cs="David"/>
          <w:b/>
          <w:bCs/>
          <w:rtl/>
        </w:rPr>
        <w:t>אגף בכיר, תפעול רכש ולוגיסטיקה</w:t>
      </w:r>
    </w:p>
    <w:p w14:paraId="49B7CEDD" w14:textId="77777777" w:rsidR="00EA2033" w:rsidRPr="00D82FC6" w:rsidRDefault="00EA2033" w:rsidP="00D82FC6">
      <w:pPr>
        <w:spacing w:after="0" w:line="240" w:lineRule="auto"/>
        <w:jc w:val="center"/>
        <w:rPr>
          <w:rFonts w:ascii="David" w:hAnsi="David" w:cs="David"/>
          <w:b/>
          <w:bCs/>
          <w:rtl/>
        </w:rPr>
      </w:pPr>
      <w:r w:rsidRPr="00D82FC6">
        <w:rPr>
          <w:rFonts w:ascii="David" w:hAnsi="David" w:cs="David" w:hint="cs"/>
          <w:b/>
          <w:bCs/>
          <w:rtl/>
        </w:rPr>
        <w:t>אגף רכש מכרזים והתקשרויות</w:t>
      </w:r>
    </w:p>
    <w:p w14:paraId="2B87D911" w14:textId="77777777" w:rsidR="00EA2033" w:rsidRPr="00D82FC6" w:rsidRDefault="00EA2033" w:rsidP="00D82FC6">
      <w:pPr>
        <w:spacing w:after="0" w:line="240" w:lineRule="auto"/>
        <w:ind w:left="6237" w:firstLine="567"/>
        <w:jc w:val="right"/>
        <w:rPr>
          <w:rFonts w:ascii="David" w:hAnsi="David" w:cs="David"/>
          <w:sz w:val="26"/>
          <w:szCs w:val="26"/>
          <w:rtl/>
        </w:rPr>
      </w:pPr>
    </w:p>
    <w:p w14:paraId="159F206B" w14:textId="0C886842" w:rsidR="00EA2033" w:rsidRPr="00D82FC6" w:rsidRDefault="00EA2033" w:rsidP="00D82FC6">
      <w:pPr>
        <w:widowControl w:val="0"/>
        <w:spacing w:after="0" w:line="240" w:lineRule="auto"/>
        <w:jc w:val="right"/>
        <w:rPr>
          <w:rFonts w:ascii="David" w:hAnsi="David" w:cs="David"/>
          <w:rtl/>
        </w:rPr>
      </w:pPr>
      <w:r w:rsidRPr="00D82FC6">
        <w:rPr>
          <w:rFonts w:ascii="David" w:hAnsi="David" w:cs="David" w:hint="cs"/>
          <w:rtl/>
        </w:rPr>
        <w:t>2</w:t>
      </w:r>
      <w:r w:rsidR="009C6ECB">
        <w:rPr>
          <w:rFonts w:ascii="David" w:hAnsi="David" w:cs="David" w:hint="cs"/>
          <w:rtl/>
        </w:rPr>
        <w:t>8</w:t>
      </w:r>
      <w:r w:rsidRPr="00D82FC6">
        <w:rPr>
          <w:rFonts w:ascii="David" w:hAnsi="David" w:cs="David" w:hint="cs"/>
          <w:rtl/>
        </w:rPr>
        <w:t>/2/2023</w:t>
      </w:r>
    </w:p>
    <w:p w14:paraId="14AB680A" w14:textId="77777777" w:rsidR="00EA2033" w:rsidRPr="00D82FC6" w:rsidRDefault="00EA2033" w:rsidP="00D82FC6">
      <w:pPr>
        <w:widowControl w:val="0"/>
        <w:spacing w:after="0" w:line="240" w:lineRule="auto"/>
        <w:jc w:val="right"/>
        <w:rPr>
          <w:rFonts w:ascii="David" w:hAnsi="David" w:cs="David"/>
          <w:rtl/>
        </w:rPr>
      </w:pPr>
    </w:p>
    <w:p w14:paraId="0EC2FFD5" w14:textId="77777777" w:rsidR="00EA2033" w:rsidRPr="00D82FC6" w:rsidRDefault="00EA2033" w:rsidP="00D82FC6">
      <w:pPr>
        <w:widowControl w:val="0"/>
        <w:spacing w:after="0" w:line="240" w:lineRule="auto"/>
        <w:jc w:val="center"/>
        <w:rPr>
          <w:rFonts w:ascii="David" w:hAnsi="David" w:cs="David"/>
          <w:b/>
          <w:bCs/>
          <w:sz w:val="28"/>
          <w:szCs w:val="28"/>
          <w:rtl/>
        </w:rPr>
      </w:pPr>
    </w:p>
    <w:p w14:paraId="69DD4AB2" w14:textId="77777777" w:rsidR="00EA2033" w:rsidRPr="00D82FC6" w:rsidRDefault="00EA2033" w:rsidP="00D82FC6">
      <w:pPr>
        <w:widowControl w:val="0"/>
        <w:spacing w:after="0" w:line="240" w:lineRule="auto"/>
        <w:jc w:val="center"/>
        <w:rPr>
          <w:rFonts w:ascii="David" w:hAnsi="David" w:cs="David"/>
          <w:b/>
          <w:bCs/>
          <w:sz w:val="28"/>
          <w:szCs w:val="28"/>
          <w:rtl/>
        </w:rPr>
      </w:pPr>
    </w:p>
    <w:p w14:paraId="698770F8" w14:textId="77777777" w:rsidR="00EA2033" w:rsidRPr="00D82FC6" w:rsidRDefault="00EA2033" w:rsidP="00D82FC6">
      <w:pPr>
        <w:widowControl w:val="0"/>
        <w:spacing w:after="0" w:line="240" w:lineRule="auto"/>
        <w:jc w:val="center"/>
        <w:rPr>
          <w:rFonts w:ascii="David" w:hAnsi="David" w:cs="David"/>
          <w:b/>
          <w:bCs/>
          <w:sz w:val="28"/>
          <w:szCs w:val="28"/>
          <w:u w:val="single"/>
          <w:rtl/>
        </w:rPr>
      </w:pPr>
      <w:r w:rsidRPr="00D82FC6">
        <w:rPr>
          <w:rFonts w:ascii="David" w:hAnsi="David" w:cs="David"/>
          <w:b/>
          <w:bCs/>
          <w:sz w:val="32"/>
          <w:szCs w:val="32"/>
          <w:rtl/>
        </w:rPr>
        <w:t>מכרז</w:t>
      </w:r>
      <w:r w:rsidRPr="00D82FC6">
        <w:rPr>
          <w:rFonts w:ascii="David" w:hAnsi="David" w:cs="David" w:hint="cs"/>
          <w:b/>
          <w:bCs/>
          <w:sz w:val="32"/>
          <w:szCs w:val="32"/>
          <w:rtl/>
        </w:rPr>
        <w:t xml:space="preserve"> מס' </w:t>
      </w:r>
      <w:r w:rsidRPr="00D82FC6">
        <w:rPr>
          <w:rFonts w:ascii="David" w:hAnsi="David" w:cs="David" w:hint="cs"/>
          <w:b/>
          <w:bCs/>
          <w:sz w:val="32"/>
          <w:szCs w:val="32"/>
          <w:u w:val="single"/>
          <w:rtl/>
        </w:rPr>
        <w:t>60/12.2022</w:t>
      </w:r>
      <w:r w:rsidRPr="00D82FC6">
        <w:rPr>
          <w:rFonts w:ascii="David" w:hAnsi="David" w:cs="David" w:hint="cs"/>
          <w:b/>
          <w:bCs/>
          <w:sz w:val="32"/>
          <w:szCs w:val="32"/>
          <w:rtl/>
        </w:rPr>
        <w:t xml:space="preserve"> </w:t>
      </w:r>
      <w:r w:rsidRPr="00D82FC6">
        <w:rPr>
          <w:rFonts w:ascii="David" w:hAnsi="David" w:cs="David"/>
          <w:b/>
          <w:bCs/>
          <w:sz w:val="32"/>
          <w:szCs w:val="32"/>
          <w:rtl/>
        </w:rPr>
        <w:t xml:space="preserve">: </w:t>
      </w:r>
      <w:r w:rsidRPr="00D82FC6">
        <w:rPr>
          <w:rFonts w:ascii="David" w:hAnsi="David" w:cs="David" w:hint="cs"/>
          <w:b/>
          <w:bCs/>
          <w:sz w:val="32"/>
          <w:szCs w:val="32"/>
          <w:u w:val="single"/>
          <w:rtl/>
        </w:rPr>
        <w:t>למתן שירותי למידה מרחוק</w:t>
      </w:r>
    </w:p>
    <w:p w14:paraId="0C05BFED" w14:textId="77777777" w:rsidR="00EA2033" w:rsidRPr="00D82FC6" w:rsidRDefault="00EA2033" w:rsidP="00D82FC6">
      <w:pPr>
        <w:spacing w:after="0" w:line="240" w:lineRule="auto"/>
        <w:jc w:val="center"/>
        <w:rPr>
          <w:rFonts w:ascii="David" w:hAnsi="David" w:cs="David"/>
          <w:b/>
          <w:bCs/>
          <w:sz w:val="26"/>
          <w:szCs w:val="26"/>
          <w:u w:val="single"/>
          <w:rtl/>
        </w:rPr>
      </w:pPr>
    </w:p>
    <w:p w14:paraId="53A094CE" w14:textId="77777777" w:rsidR="00EA2033" w:rsidRPr="00D82FC6" w:rsidRDefault="00EA2033" w:rsidP="00D82FC6">
      <w:pPr>
        <w:spacing w:after="0" w:line="240" w:lineRule="auto"/>
        <w:jc w:val="center"/>
        <w:rPr>
          <w:rFonts w:ascii="David" w:hAnsi="David" w:cs="David"/>
          <w:b/>
          <w:bCs/>
          <w:sz w:val="30"/>
          <w:szCs w:val="30"/>
          <w:u w:val="single"/>
          <w:rtl/>
        </w:rPr>
      </w:pPr>
      <w:r w:rsidRPr="00D82FC6">
        <w:rPr>
          <w:rFonts w:ascii="David" w:hAnsi="David" w:cs="David" w:hint="cs"/>
          <w:b/>
          <w:bCs/>
          <w:sz w:val="30"/>
          <w:szCs w:val="30"/>
          <w:u w:val="single"/>
          <w:rtl/>
        </w:rPr>
        <w:t>הבהרה 5</w:t>
      </w:r>
    </w:p>
    <w:p w14:paraId="52797508" w14:textId="77777777" w:rsidR="00D82FC6" w:rsidRDefault="00D82FC6" w:rsidP="00D82FC6">
      <w:pPr>
        <w:overflowPunct w:val="0"/>
        <w:autoSpaceDE w:val="0"/>
        <w:autoSpaceDN w:val="0"/>
        <w:adjustRightInd w:val="0"/>
        <w:spacing w:after="0" w:line="240" w:lineRule="auto"/>
        <w:ind w:left="568"/>
        <w:textAlignment w:val="baseline"/>
        <w:rPr>
          <w:rFonts w:ascii="David" w:hAnsi="David" w:cs="David"/>
        </w:rPr>
      </w:pPr>
    </w:p>
    <w:p w14:paraId="188B97B7" w14:textId="77777777" w:rsidR="00EA2033" w:rsidRPr="00D82FC6" w:rsidRDefault="00EA2033" w:rsidP="00D82FC6">
      <w:pPr>
        <w:numPr>
          <w:ilvl w:val="0"/>
          <w:numId w:val="2"/>
        </w:numPr>
        <w:overflowPunct w:val="0"/>
        <w:autoSpaceDE w:val="0"/>
        <w:autoSpaceDN w:val="0"/>
        <w:adjustRightInd w:val="0"/>
        <w:spacing w:after="0" w:line="240" w:lineRule="auto"/>
        <w:ind w:left="568" w:hanging="425"/>
        <w:textAlignment w:val="baseline"/>
        <w:rPr>
          <w:rFonts w:ascii="David" w:hAnsi="David" w:cs="David"/>
          <w:rtl/>
        </w:rPr>
      </w:pPr>
      <w:r w:rsidRPr="00D82FC6">
        <w:rPr>
          <w:rFonts w:ascii="David" w:hAnsi="David" w:cs="David" w:hint="cs"/>
          <w:rtl/>
        </w:rPr>
        <w:t xml:space="preserve">להלן התשובות לשאלות </w:t>
      </w:r>
    </w:p>
    <w:bookmarkEnd w:id="0"/>
    <w:p w14:paraId="3E47F8DC" w14:textId="77777777" w:rsidR="00EA2033" w:rsidRPr="00D82FC6" w:rsidRDefault="00EA2033">
      <w:pPr>
        <w:rPr>
          <w:rFonts w:ascii="David" w:hAnsi="David" w:cs="David"/>
        </w:rPr>
      </w:pPr>
    </w:p>
    <w:tbl>
      <w:tblPr>
        <w:tblStyle w:val="TableGrid"/>
        <w:bidiVisual/>
        <w:tblW w:w="0" w:type="auto"/>
        <w:jc w:val="center"/>
        <w:tblLook w:val="04A0" w:firstRow="1" w:lastRow="0" w:firstColumn="1" w:lastColumn="0" w:noHBand="0" w:noVBand="1"/>
      </w:tblPr>
      <w:tblGrid>
        <w:gridCol w:w="734"/>
        <w:gridCol w:w="1159"/>
        <w:gridCol w:w="1020"/>
        <w:gridCol w:w="4398"/>
        <w:gridCol w:w="2683"/>
      </w:tblGrid>
      <w:tr w:rsidR="00141DE1" w:rsidRPr="00D82FC6" w14:paraId="63C595D8" w14:textId="77777777" w:rsidTr="00EA2033">
        <w:trPr>
          <w:tblHeader/>
          <w:jc w:val="center"/>
        </w:trPr>
        <w:tc>
          <w:tcPr>
            <w:tcW w:w="734" w:type="dxa"/>
            <w:shd w:val="clear" w:color="auto" w:fill="D9D9D9" w:themeFill="background1" w:themeFillShade="D9"/>
          </w:tcPr>
          <w:p w14:paraId="6A22DE4B" w14:textId="77777777" w:rsidR="00141DE1" w:rsidRPr="00D82FC6" w:rsidRDefault="00141DE1" w:rsidP="00141DE1">
            <w:pPr>
              <w:jc w:val="center"/>
              <w:rPr>
                <w:rFonts w:ascii="David" w:eastAsia="Times New Roman" w:hAnsi="David" w:cs="David"/>
                <w:b/>
                <w:bCs/>
                <w:color w:val="000000"/>
                <w:sz w:val="24"/>
                <w:szCs w:val="24"/>
              </w:rPr>
            </w:pPr>
            <w:proofErr w:type="spellStart"/>
            <w:r w:rsidRPr="00D82FC6">
              <w:rPr>
                <w:rFonts w:ascii="David" w:eastAsia="Times New Roman" w:hAnsi="David" w:cs="David"/>
                <w:b/>
                <w:bCs/>
                <w:color w:val="000000"/>
                <w:sz w:val="24"/>
                <w:szCs w:val="24"/>
                <w:rtl/>
              </w:rPr>
              <w:t>מס"ד</w:t>
            </w:r>
            <w:proofErr w:type="spellEnd"/>
          </w:p>
        </w:tc>
        <w:tc>
          <w:tcPr>
            <w:tcW w:w="1159" w:type="dxa"/>
            <w:shd w:val="clear" w:color="auto" w:fill="D9D9D9" w:themeFill="background1" w:themeFillShade="D9"/>
          </w:tcPr>
          <w:p w14:paraId="56B6E34C" w14:textId="77777777" w:rsidR="00141DE1" w:rsidRPr="00D82FC6" w:rsidRDefault="00141DE1" w:rsidP="00141DE1">
            <w:pPr>
              <w:jc w:val="center"/>
              <w:rPr>
                <w:rFonts w:ascii="David" w:eastAsia="Times New Roman" w:hAnsi="David" w:cs="David"/>
                <w:b/>
                <w:bCs/>
                <w:color w:val="000000"/>
                <w:sz w:val="24"/>
                <w:szCs w:val="24"/>
                <w:rtl/>
              </w:rPr>
            </w:pPr>
            <w:r w:rsidRPr="00D82FC6">
              <w:rPr>
                <w:rFonts w:ascii="David" w:eastAsia="Times New Roman" w:hAnsi="David" w:cs="David"/>
                <w:b/>
                <w:bCs/>
                <w:color w:val="000000"/>
                <w:sz w:val="24"/>
                <w:szCs w:val="24"/>
                <w:rtl/>
              </w:rPr>
              <w:t>הסעיף במכרז או בנספחים</w:t>
            </w:r>
          </w:p>
        </w:tc>
        <w:tc>
          <w:tcPr>
            <w:tcW w:w="1020" w:type="dxa"/>
            <w:shd w:val="clear" w:color="auto" w:fill="D9D9D9" w:themeFill="background1" w:themeFillShade="D9"/>
          </w:tcPr>
          <w:p w14:paraId="413AC4B5" w14:textId="77777777" w:rsidR="00141DE1" w:rsidRPr="00D82FC6" w:rsidRDefault="00141DE1" w:rsidP="00141DE1">
            <w:pPr>
              <w:jc w:val="center"/>
              <w:rPr>
                <w:rFonts w:ascii="David" w:eastAsia="Times New Roman" w:hAnsi="David" w:cs="David"/>
                <w:b/>
                <w:bCs/>
                <w:color w:val="000000"/>
                <w:sz w:val="24"/>
                <w:szCs w:val="24"/>
                <w:rtl/>
              </w:rPr>
            </w:pPr>
            <w:r w:rsidRPr="00D82FC6">
              <w:rPr>
                <w:rFonts w:ascii="David" w:eastAsia="Times New Roman" w:hAnsi="David" w:cs="David"/>
                <w:b/>
                <w:bCs/>
                <w:color w:val="000000"/>
                <w:sz w:val="24"/>
                <w:szCs w:val="24"/>
                <w:rtl/>
              </w:rPr>
              <w:t>עמוד</w:t>
            </w:r>
          </w:p>
        </w:tc>
        <w:tc>
          <w:tcPr>
            <w:tcW w:w="4398" w:type="dxa"/>
            <w:shd w:val="clear" w:color="auto" w:fill="D9D9D9" w:themeFill="background1" w:themeFillShade="D9"/>
          </w:tcPr>
          <w:p w14:paraId="06993564" w14:textId="77777777" w:rsidR="00141DE1" w:rsidRPr="00D82FC6" w:rsidRDefault="00141DE1" w:rsidP="00141DE1">
            <w:pPr>
              <w:rPr>
                <w:rFonts w:ascii="David" w:eastAsia="Times New Roman" w:hAnsi="David" w:cs="David"/>
                <w:b/>
                <w:bCs/>
                <w:color w:val="000000"/>
                <w:sz w:val="24"/>
                <w:szCs w:val="24"/>
                <w:rtl/>
              </w:rPr>
            </w:pPr>
            <w:r w:rsidRPr="00D82FC6">
              <w:rPr>
                <w:rFonts w:ascii="David" w:eastAsia="Times New Roman" w:hAnsi="David" w:cs="David"/>
                <w:b/>
                <w:bCs/>
                <w:color w:val="000000"/>
                <w:sz w:val="24"/>
                <w:szCs w:val="24"/>
                <w:rtl/>
              </w:rPr>
              <w:t>פרוט השאלה</w:t>
            </w:r>
          </w:p>
        </w:tc>
        <w:tc>
          <w:tcPr>
            <w:tcW w:w="2683" w:type="dxa"/>
            <w:shd w:val="clear" w:color="auto" w:fill="D9D9D9" w:themeFill="background1" w:themeFillShade="D9"/>
          </w:tcPr>
          <w:p w14:paraId="3EA1E471" w14:textId="77777777" w:rsidR="00141DE1" w:rsidRPr="00D82FC6" w:rsidRDefault="00141DE1" w:rsidP="00141DE1">
            <w:pPr>
              <w:rPr>
                <w:rFonts w:ascii="David" w:eastAsia="Times New Roman" w:hAnsi="David" w:cs="David"/>
                <w:b/>
                <w:bCs/>
                <w:color w:val="000000"/>
                <w:sz w:val="24"/>
                <w:szCs w:val="24"/>
                <w:rtl/>
              </w:rPr>
            </w:pPr>
            <w:r w:rsidRPr="00D82FC6">
              <w:rPr>
                <w:rFonts w:ascii="David" w:eastAsia="Times New Roman" w:hAnsi="David" w:cs="David"/>
                <w:b/>
                <w:bCs/>
                <w:color w:val="000000"/>
                <w:sz w:val="24"/>
                <w:szCs w:val="24"/>
                <w:rtl/>
              </w:rPr>
              <w:t xml:space="preserve">מענה / </w:t>
            </w:r>
            <w:r w:rsidRPr="00D82FC6">
              <w:rPr>
                <w:rFonts w:ascii="David" w:eastAsia="Times New Roman" w:hAnsi="David" w:cs="David" w:hint="cs"/>
                <w:b/>
                <w:bCs/>
                <w:color w:val="000000"/>
                <w:sz w:val="24"/>
                <w:szCs w:val="24"/>
                <w:rtl/>
              </w:rPr>
              <w:t>התייחסו</w:t>
            </w:r>
            <w:r w:rsidRPr="00D82FC6">
              <w:rPr>
                <w:rFonts w:ascii="David" w:eastAsia="Times New Roman" w:hAnsi="David" w:cs="David" w:hint="eastAsia"/>
                <w:b/>
                <w:bCs/>
                <w:color w:val="000000"/>
                <w:sz w:val="24"/>
                <w:szCs w:val="24"/>
                <w:rtl/>
              </w:rPr>
              <w:t>ת</w:t>
            </w:r>
          </w:p>
        </w:tc>
      </w:tr>
      <w:tr w:rsidR="00141DE1" w:rsidRPr="00D82FC6" w14:paraId="2BB45DDE" w14:textId="77777777" w:rsidTr="00EA2033">
        <w:trPr>
          <w:jc w:val="center"/>
        </w:trPr>
        <w:tc>
          <w:tcPr>
            <w:tcW w:w="734" w:type="dxa"/>
          </w:tcPr>
          <w:p w14:paraId="2E1274A8" w14:textId="77777777" w:rsidR="00141DE1" w:rsidRPr="00D82FC6" w:rsidRDefault="00141DE1" w:rsidP="00141DE1">
            <w:pPr>
              <w:jc w:val="center"/>
              <w:rPr>
                <w:rFonts w:ascii="David" w:eastAsia="Times New Roman" w:hAnsi="David" w:cs="David"/>
                <w:b/>
                <w:bCs/>
                <w:sz w:val="24"/>
                <w:szCs w:val="24"/>
                <w:rtl/>
              </w:rPr>
            </w:pPr>
            <w:r w:rsidRPr="00D82FC6">
              <w:rPr>
                <w:rFonts w:ascii="David" w:eastAsia="Times New Roman" w:hAnsi="David" w:cs="David"/>
                <w:b/>
                <w:bCs/>
                <w:sz w:val="24"/>
                <w:szCs w:val="24"/>
              </w:rPr>
              <w:t>1</w:t>
            </w:r>
          </w:p>
        </w:tc>
        <w:tc>
          <w:tcPr>
            <w:tcW w:w="1159" w:type="dxa"/>
          </w:tcPr>
          <w:p w14:paraId="15122E2C"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4.1 ב'</w:t>
            </w:r>
          </w:p>
        </w:tc>
        <w:tc>
          <w:tcPr>
            <w:tcW w:w="1020" w:type="dxa"/>
          </w:tcPr>
          <w:p w14:paraId="7581F8FE"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85</w:t>
            </w:r>
          </w:p>
        </w:tc>
        <w:tc>
          <w:tcPr>
            <w:tcW w:w="4398" w:type="dxa"/>
          </w:tcPr>
          <w:p w14:paraId="163A0C28"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בסעיף זה נכתב כי במקרה שבו המשרד ידרוש את החלפת אחד מהעובדים, על הספק יהיה להחליף את העובד בתוך 30 יום ממועד הודעת המשרד על כך. נבקש כי הוראות הסעיף יעודכנו כך שביחס לתפקידי המפתח, מכיוון שמדובר בעובדים בכירים והמכרז קובע עבורם תנאי סף ספציפיים ומחמירים, תקופת הזמן להחלפתם תעודכן ל-60 ימים. איתור עובד מתאים לתפקיד מפתח, שמחזיק בכל התארים והניסיון שהמשרד דורש, עשוי לקחת זמן לא קצר. גיוס מהיר מדי, לאחר תהליך איתור חפוז, כתוצאה מדרישות מחמירות יתר על המידה שהוטמעו במכרז יכול לחזור ולפגוע דווקא במשרד, כך שספקים ימהרו לגייס בעלי תפקיד לא מתאימים רק כדי לא להיות חשופים לקנסות. בנוסף, מבוקש כי בטרם מימוש הזכות לפיצוי מוסכם עקב הפרת הדרישה בסעיף זה (בהתאם לקביעות לעניין פיצוי מוסכם בסעיף 4.5.3), תינתן לספק זכות טיעון והאפשרות להראות כי עשה את כל המאמצים לאתר עובד מתאים, ללא הצלחה.</w:t>
            </w:r>
          </w:p>
          <w:p w14:paraId="4BF112F4" w14:textId="77777777" w:rsidR="00141DE1" w:rsidRPr="00D82FC6" w:rsidRDefault="00141DE1" w:rsidP="00141DE1">
            <w:pPr>
              <w:rPr>
                <w:rFonts w:ascii="David" w:eastAsia="Times New Roman" w:hAnsi="David" w:cs="David"/>
                <w:color w:val="000000"/>
                <w:sz w:val="24"/>
                <w:szCs w:val="24"/>
                <w:rtl/>
              </w:rPr>
            </w:pPr>
          </w:p>
        </w:tc>
        <w:tc>
          <w:tcPr>
            <w:tcW w:w="2683" w:type="dxa"/>
          </w:tcPr>
          <w:p w14:paraId="7A70EBDC" w14:textId="77777777" w:rsidR="00141DE1" w:rsidRPr="00D82FC6" w:rsidRDefault="00141DE1" w:rsidP="00141DE1">
            <w:pPr>
              <w:rPr>
                <w:rFonts w:ascii="David" w:eastAsia="Times New Roman" w:hAnsi="David" w:cs="David"/>
                <w:color w:val="000000"/>
                <w:sz w:val="24"/>
                <w:szCs w:val="24"/>
                <w:rtl/>
              </w:rPr>
            </w:pPr>
          </w:p>
          <w:p w14:paraId="5915533A"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סעיף זה יישאר ללא שינוי.</w:t>
            </w:r>
          </w:p>
          <w:p w14:paraId="2226BF19"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אם תעלה בעיה ספציפית המשרד ישקול מתן הארכה בהתאם למקרה הנדון.</w:t>
            </w:r>
          </w:p>
          <w:p w14:paraId="437DF28E" w14:textId="77777777" w:rsidR="00141DE1" w:rsidRPr="00D82FC6" w:rsidRDefault="00141DE1" w:rsidP="00141DE1">
            <w:pPr>
              <w:rPr>
                <w:rFonts w:ascii="David" w:eastAsia="Times New Roman" w:hAnsi="David" w:cs="David"/>
                <w:color w:val="000000"/>
                <w:sz w:val="24"/>
                <w:szCs w:val="24"/>
                <w:rtl/>
              </w:rPr>
            </w:pPr>
          </w:p>
          <w:p w14:paraId="51CF0E92"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נושא פיצוי מוסכם – ללא שינוי.</w:t>
            </w:r>
          </w:p>
          <w:p w14:paraId="0F6EE0D7" w14:textId="77777777" w:rsidR="00141DE1" w:rsidRPr="00D82FC6" w:rsidRDefault="00141DE1" w:rsidP="00141DE1">
            <w:pPr>
              <w:rPr>
                <w:rFonts w:ascii="David" w:eastAsia="Times New Roman" w:hAnsi="David" w:cs="David"/>
                <w:color w:val="000000"/>
                <w:sz w:val="24"/>
                <w:szCs w:val="24"/>
                <w:rtl/>
              </w:rPr>
            </w:pPr>
          </w:p>
        </w:tc>
      </w:tr>
      <w:tr w:rsidR="00141DE1" w:rsidRPr="00D82FC6" w14:paraId="33C496E8" w14:textId="77777777" w:rsidTr="00EA2033">
        <w:trPr>
          <w:jc w:val="center"/>
        </w:trPr>
        <w:tc>
          <w:tcPr>
            <w:tcW w:w="734" w:type="dxa"/>
          </w:tcPr>
          <w:p w14:paraId="4181C53F"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w:t>
            </w:r>
          </w:p>
        </w:tc>
        <w:tc>
          <w:tcPr>
            <w:tcW w:w="1159" w:type="dxa"/>
          </w:tcPr>
          <w:p w14:paraId="2A78D330"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5.2.1</w:t>
            </w:r>
          </w:p>
        </w:tc>
        <w:tc>
          <w:tcPr>
            <w:tcW w:w="1020" w:type="dxa"/>
          </w:tcPr>
          <w:p w14:paraId="784A8EFB"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113</w:t>
            </w:r>
          </w:p>
        </w:tc>
        <w:tc>
          <w:tcPr>
            <w:tcW w:w="4398" w:type="dxa"/>
          </w:tcPr>
          <w:p w14:paraId="5F5C3C60"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בהתאם לשינויים שנעשו במסגרת הבהרה מס' 3 למכרז, עודכנו הוראות המכרז כך שהשוואת ההצעות תיעשה בתוספת רכיב המע"מ, לספקים שחייבים במע"מ. הדבר עולה בבירור הן מהשינוי שנעשה בסעיף 5.2.1 (שכותרתו שונתה מ-"ללא מע"מ" ל-"כולל מע"מ"), והן סעיף שהתווסף כסעיף 0.8.6 למכרז, המגדיר איך תיבדק הצעתו של מציע שפטור ממע"מ. </w:t>
            </w:r>
            <w:r w:rsidRPr="00D82FC6">
              <w:rPr>
                <w:rFonts w:ascii="David" w:eastAsia="Times New Roman" w:hAnsi="David" w:cs="David"/>
                <w:color w:val="000000"/>
                <w:sz w:val="24"/>
                <w:szCs w:val="24"/>
                <w:rtl/>
              </w:rPr>
              <w:br/>
              <w:t xml:space="preserve">עם זאת, נראה כי קיים עדיין תיקון קל שיש לבצע במכרז לעניין זה, בסעיף 5.2.1 בעמוד האחרון למכרז (אנא שימו לב שיש שני סעיפים שממוספרים "5.2.1", הכוונה היא לשני מבניהם) – </w:t>
            </w:r>
            <w:r w:rsidRPr="00D82FC6">
              <w:rPr>
                <w:rFonts w:ascii="David" w:eastAsia="Times New Roman" w:hAnsi="David" w:cs="David"/>
                <w:color w:val="000000"/>
                <w:sz w:val="24"/>
                <w:szCs w:val="24"/>
                <w:rtl/>
              </w:rPr>
              <w:br/>
              <w:t xml:space="preserve">בהתאם לנוסח סעיף 5.2.1 האמור, נכתב כי השוואת ההצעות תיעשה על ידי </w:t>
            </w:r>
            <w:proofErr w:type="spellStart"/>
            <w:r w:rsidRPr="00D82FC6">
              <w:rPr>
                <w:rFonts w:ascii="David" w:eastAsia="Times New Roman" w:hAnsi="David" w:cs="David"/>
                <w:color w:val="000000"/>
                <w:sz w:val="24"/>
                <w:szCs w:val="24"/>
                <w:rtl/>
              </w:rPr>
              <w:t>סכימת</w:t>
            </w:r>
            <w:proofErr w:type="spellEnd"/>
            <w:r w:rsidRPr="00D82FC6">
              <w:rPr>
                <w:rFonts w:ascii="David" w:eastAsia="Times New Roman" w:hAnsi="David" w:cs="David"/>
                <w:color w:val="000000"/>
                <w:sz w:val="24"/>
                <w:szCs w:val="24"/>
                <w:rtl/>
              </w:rPr>
              <w:t xml:space="preserve"> התאים מהטבלאות שקדמו לסעיף זה, המסומנים בצהוב: "</w:t>
            </w:r>
            <w:proofErr w:type="spellStart"/>
            <w:r w:rsidRPr="00D82FC6">
              <w:rPr>
                <w:rFonts w:ascii="David" w:eastAsia="Times New Roman" w:hAnsi="David" w:cs="David"/>
                <w:color w:val="000000"/>
                <w:sz w:val="24"/>
                <w:szCs w:val="24"/>
                <w:rtl/>
              </w:rPr>
              <w:t>סכימת</w:t>
            </w:r>
            <w:proofErr w:type="spellEnd"/>
            <w:r w:rsidRPr="00D82FC6">
              <w:rPr>
                <w:rFonts w:ascii="David" w:eastAsia="Times New Roman" w:hAnsi="David" w:cs="David"/>
                <w:color w:val="000000"/>
                <w:sz w:val="24"/>
                <w:szCs w:val="24"/>
                <w:rtl/>
              </w:rPr>
              <w:t xml:space="preserve"> התאים מסעיף 5.2.1, שורת סה"כ – תאים מהטור </w:t>
            </w:r>
            <w:r w:rsidRPr="00D82FC6">
              <w:rPr>
                <w:rFonts w:ascii="David" w:eastAsia="Times New Roman" w:hAnsi="David" w:cs="David"/>
                <w:color w:val="000000"/>
                <w:sz w:val="24"/>
                <w:szCs w:val="24"/>
              </w:rPr>
              <w:t>C</w:t>
            </w:r>
            <w:r w:rsidRPr="00D82FC6">
              <w:rPr>
                <w:rFonts w:ascii="David" w:eastAsia="Times New Roman" w:hAnsi="David" w:cs="David"/>
                <w:color w:val="000000"/>
                <w:sz w:val="24"/>
                <w:szCs w:val="24"/>
                <w:rtl/>
              </w:rPr>
              <w:t xml:space="preserve">  (בסיס, מתקדם, מורכב)  ותא סה"כ מסעיף 5.2.2."</w:t>
            </w:r>
            <w:r w:rsidRPr="00D82FC6">
              <w:rPr>
                <w:rFonts w:ascii="David" w:eastAsia="Times New Roman" w:hAnsi="David" w:cs="David"/>
                <w:color w:val="000000"/>
                <w:sz w:val="24"/>
                <w:szCs w:val="24"/>
                <w:rtl/>
              </w:rPr>
              <w:br/>
              <w:t xml:space="preserve">כאן נראה שנפלה טעות, שכן בטבלה שבסעיף 5.2.1 (הראשון, בעמוד 105), "טור </w:t>
            </w:r>
            <w:r w:rsidRPr="00D82FC6">
              <w:rPr>
                <w:rFonts w:ascii="David" w:eastAsia="Times New Roman" w:hAnsi="David" w:cs="David"/>
                <w:color w:val="000000"/>
                <w:sz w:val="24"/>
                <w:szCs w:val="24"/>
              </w:rPr>
              <w:t>C</w:t>
            </w:r>
            <w:r w:rsidRPr="00D82FC6">
              <w:rPr>
                <w:rFonts w:ascii="David" w:eastAsia="Times New Roman" w:hAnsi="David" w:cs="David"/>
                <w:color w:val="000000"/>
                <w:sz w:val="24"/>
                <w:szCs w:val="24"/>
                <w:rtl/>
              </w:rPr>
              <w:t>" עדיין מתייחס למחיר ללא מע"מ, וגם תא "סה"כ" המסומן בצהוב עדיין נמצא תחת הטור "ללא מע"מ".</w:t>
            </w:r>
            <w:r w:rsidRPr="00D82FC6">
              <w:rPr>
                <w:rFonts w:ascii="David" w:eastAsia="Times New Roman" w:hAnsi="David" w:cs="David"/>
                <w:color w:val="000000"/>
                <w:sz w:val="24"/>
                <w:szCs w:val="24"/>
                <w:rtl/>
              </w:rPr>
              <w:br/>
              <w:t xml:space="preserve">למניעת כל ספק, מכיוון שמדובר בסוגיה מהותית </w:t>
            </w:r>
            <w:r w:rsidRPr="00D82FC6">
              <w:rPr>
                <w:rFonts w:ascii="David" w:eastAsia="Times New Roman" w:hAnsi="David" w:cs="David"/>
                <w:color w:val="000000"/>
                <w:sz w:val="24"/>
                <w:szCs w:val="24"/>
                <w:rtl/>
              </w:rPr>
              <w:lastRenderedPageBreak/>
              <w:t>שחשיבותה למציעים ברורה מאליה, נבקש מהמשרד לבצע תיקון גם לסעיפים אלו.</w:t>
            </w:r>
          </w:p>
          <w:p w14:paraId="70851F31" w14:textId="77777777" w:rsidR="00141DE1" w:rsidRPr="00D82FC6" w:rsidRDefault="00141DE1" w:rsidP="00141DE1">
            <w:pPr>
              <w:rPr>
                <w:rFonts w:ascii="David" w:eastAsia="Times New Roman" w:hAnsi="David" w:cs="David"/>
                <w:color w:val="000000"/>
                <w:sz w:val="24"/>
                <w:szCs w:val="24"/>
                <w:rtl/>
              </w:rPr>
            </w:pPr>
          </w:p>
        </w:tc>
        <w:tc>
          <w:tcPr>
            <w:tcW w:w="2683" w:type="dxa"/>
          </w:tcPr>
          <w:p w14:paraId="3E0A7F5B"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lastRenderedPageBreak/>
              <w:t>ראו נוסח המכרז המעודכן.</w:t>
            </w:r>
          </w:p>
        </w:tc>
      </w:tr>
      <w:tr w:rsidR="00141DE1" w:rsidRPr="00D82FC6" w14:paraId="4E56A064" w14:textId="77777777" w:rsidTr="00EA2033">
        <w:trPr>
          <w:jc w:val="center"/>
        </w:trPr>
        <w:tc>
          <w:tcPr>
            <w:tcW w:w="734" w:type="dxa"/>
          </w:tcPr>
          <w:p w14:paraId="17DE1BC0"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w:t>
            </w:r>
          </w:p>
        </w:tc>
        <w:tc>
          <w:tcPr>
            <w:tcW w:w="1159" w:type="dxa"/>
          </w:tcPr>
          <w:p w14:paraId="3EDB4395"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נספח 0.8.2, סעיף 17 (1) ג'</w:t>
            </w:r>
          </w:p>
        </w:tc>
        <w:tc>
          <w:tcPr>
            <w:tcW w:w="1020" w:type="dxa"/>
          </w:tcPr>
          <w:p w14:paraId="7CBC72C2"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29 לחוברת הנספחים</w:t>
            </w:r>
          </w:p>
        </w:tc>
        <w:tc>
          <w:tcPr>
            <w:tcW w:w="4398" w:type="dxa"/>
            <w:vAlign w:val="center"/>
          </w:tcPr>
          <w:p w14:paraId="648B6F3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מבוקש למחוק את המלל "לענף ההייטק / תחום המחשוב" ולציין את נוסח הפוליסות כדלקמן: "חבות מוצר הראל ביט ואחריות מקצועית הראל 7/11".</w:t>
            </w:r>
          </w:p>
          <w:p w14:paraId="5435883C" w14:textId="77777777" w:rsidR="00141DE1" w:rsidRPr="00D82FC6" w:rsidRDefault="00141DE1" w:rsidP="00141DE1">
            <w:pPr>
              <w:rPr>
                <w:rFonts w:ascii="David" w:eastAsia="Times New Roman" w:hAnsi="David" w:cs="David"/>
                <w:color w:val="000000"/>
                <w:sz w:val="24"/>
                <w:szCs w:val="24"/>
                <w:rtl/>
              </w:rPr>
            </w:pPr>
          </w:p>
        </w:tc>
        <w:tc>
          <w:tcPr>
            <w:tcW w:w="2683" w:type="dxa"/>
          </w:tcPr>
          <w:p w14:paraId="24B8530B"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הבקשה נדחית. </w:t>
            </w:r>
            <w:r w:rsidRPr="00D82FC6">
              <w:rPr>
                <w:rFonts w:ascii="David" w:eastAsia="Times New Roman" w:hAnsi="David" w:cs="David"/>
                <w:color w:val="000000"/>
                <w:sz w:val="24"/>
                <w:szCs w:val="24"/>
              </w:rPr>
              <w:t> </w:t>
            </w:r>
          </w:p>
        </w:tc>
      </w:tr>
      <w:tr w:rsidR="00141DE1" w:rsidRPr="00D82FC6" w14:paraId="07A23FD4" w14:textId="77777777" w:rsidTr="00EA2033">
        <w:trPr>
          <w:jc w:val="center"/>
        </w:trPr>
        <w:tc>
          <w:tcPr>
            <w:tcW w:w="734" w:type="dxa"/>
          </w:tcPr>
          <w:p w14:paraId="6C53FC89"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4</w:t>
            </w:r>
          </w:p>
        </w:tc>
        <w:tc>
          <w:tcPr>
            <w:tcW w:w="1159" w:type="dxa"/>
          </w:tcPr>
          <w:p w14:paraId="6D0BF64C"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נספח 0.8.2, סעיף 17 (1) ה' 2</w:t>
            </w:r>
          </w:p>
        </w:tc>
        <w:tc>
          <w:tcPr>
            <w:tcW w:w="1020" w:type="dxa"/>
          </w:tcPr>
          <w:p w14:paraId="7EF4BC6A"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30 לחוברת הנספחים</w:t>
            </w:r>
          </w:p>
        </w:tc>
        <w:tc>
          <w:tcPr>
            <w:tcW w:w="4398" w:type="dxa"/>
            <w:vAlign w:val="center"/>
          </w:tcPr>
          <w:p w14:paraId="0DED23A0"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מבוקש כי במקום "60 יום" ייכתב  "30 יום".</w:t>
            </w:r>
          </w:p>
        </w:tc>
        <w:tc>
          <w:tcPr>
            <w:tcW w:w="2683" w:type="dxa"/>
          </w:tcPr>
          <w:p w14:paraId="5D7C610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הבקשה נדחית. </w:t>
            </w:r>
            <w:r w:rsidRPr="00D82FC6">
              <w:rPr>
                <w:rFonts w:ascii="David" w:eastAsia="Times New Roman" w:hAnsi="David" w:cs="David"/>
                <w:color w:val="000000"/>
                <w:sz w:val="24"/>
                <w:szCs w:val="24"/>
              </w:rPr>
              <w:t> </w:t>
            </w:r>
          </w:p>
        </w:tc>
      </w:tr>
      <w:tr w:rsidR="00141DE1" w:rsidRPr="00D82FC6" w14:paraId="4C3F87BB" w14:textId="77777777" w:rsidTr="00EA2033">
        <w:trPr>
          <w:jc w:val="center"/>
        </w:trPr>
        <w:tc>
          <w:tcPr>
            <w:tcW w:w="734" w:type="dxa"/>
          </w:tcPr>
          <w:p w14:paraId="76776108"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5</w:t>
            </w:r>
          </w:p>
        </w:tc>
        <w:tc>
          <w:tcPr>
            <w:tcW w:w="1159" w:type="dxa"/>
          </w:tcPr>
          <w:p w14:paraId="5CD278E0"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נספח 0.8.2, סעיף 17 (2)</w:t>
            </w:r>
          </w:p>
        </w:tc>
        <w:tc>
          <w:tcPr>
            <w:tcW w:w="1020" w:type="dxa"/>
          </w:tcPr>
          <w:p w14:paraId="117404B7"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31 לחוברת הנספחים</w:t>
            </w:r>
          </w:p>
        </w:tc>
        <w:tc>
          <w:tcPr>
            <w:tcW w:w="4398" w:type="dxa"/>
            <w:vAlign w:val="center"/>
          </w:tcPr>
          <w:p w14:paraId="2AE5A411" w14:textId="77777777" w:rsidR="00141DE1" w:rsidRPr="00D82FC6" w:rsidRDefault="00141DE1" w:rsidP="00D82FC6">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מבוקש כי לאחר המילים "וכל עוד אחריותו קיימת" ייכתב "ולא יותר מ-3 שנים ממועד סיום ההתקשרות".</w:t>
            </w:r>
          </w:p>
        </w:tc>
        <w:tc>
          <w:tcPr>
            <w:tcW w:w="2683" w:type="dxa"/>
          </w:tcPr>
          <w:p w14:paraId="46D3F3DF"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sz w:val="24"/>
                <w:szCs w:val="24"/>
                <w:rtl/>
              </w:rPr>
              <w:t xml:space="preserve">הבקשה נדחית. </w:t>
            </w:r>
            <w:r w:rsidRPr="00D82FC6">
              <w:rPr>
                <w:rFonts w:ascii="David" w:eastAsia="Times New Roman" w:hAnsi="David" w:cs="David"/>
                <w:sz w:val="24"/>
                <w:szCs w:val="24"/>
              </w:rPr>
              <w:t> </w:t>
            </w:r>
          </w:p>
        </w:tc>
      </w:tr>
      <w:tr w:rsidR="00141DE1" w:rsidRPr="00D82FC6" w14:paraId="3C60F3E8" w14:textId="77777777" w:rsidTr="00EA2033">
        <w:trPr>
          <w:jc w:val="center"/>
        </w:trPr>
        <w:tc>
          <w:tcPr>
            <w:tcW w:w="734" w:type="dxa"/>
          </w:tcPr>
          <w:p w14:paraId="3C46E2FB"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6</w:t>
            </w:r>
          </w:p>
        </w:tc>
        <w:tc>
          <w:tcPr>
            <w:tcW w:w="1159" w:type="dxa"/>
          </w:tcPr>
          <w:p w14:paraId="067E8D0E"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נספח 0.8.2, סעיף 17 (1) ג'4</w:t>
            </w:r>
          </w:p>
        </w:tc>
        <w:tc>
          <w:tcPr>
            <w:tcW w:w="1020" w:type="dxa"/>
          </w:tcPr>
          <w:p w14:paraId="3FF60BB5"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29 לחוברת הנספחים</w:t>
            </w:r>
          </w:p>
        </w:tc>
        <w:tc>
          <w:tcPr>
            <w:tcW w:w="4398" w:type="dxa"/>
            <w:vAlign w:val="center"/>
          </w:tcPr>
          <w:p w14:paraId="5D2BEC6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מבוקש לציין כי הפוליסה תכלול את ההרחבות של "מרמה ואי יושר עובדים" ו- "אובדן מסמכים" בשיעור של 10% מגבול האחריות בפוליסה.</w:t>
            </w:r>
          </w:p>
          <w:p w14:paraId="791825F8" w14:textId="77777777" w:rsidR="00141DE1" w:rsidRPr="00D82FC6" w:rsidRDefault="00141DE1" w:rsidP="00141DE1">
            <w:pPr>
              <w:rPr>
                <w:rFonts w:ascii="David" w:eastAsia="Times New Roman" w:hAnsi="David" w:cs="David"/>
                <w:color w:val="000000"/>
                <w:sz w:val="24"/>
                <w:szCs w:val="24"/>
                <w:rtl/>
              </w:rPr>
            </w:pPr>
          </w:p>
        </w:tc>
        <w:tc>
          <w:tcPr>
            <w:tcW w:w="2683" w:type="dxa"/>
          </w:tcPr>
          <w:p w14:paraId="2E75880A"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 xml:space="preserve">הבקשה כי הפוליסה תכלול הרחבה של "מרמה ואי יושר עובדים", בשיעור של 10% מגבול אחריות, נדחית. </w:t>
            </w:r>
          </w:p>
          <w:p w14:paraId="6DF0C5AA" w14:textId="77777777" w:rsidR="00141DE1" w:rsidRPr="00D82FC6" w:rsidRDefault="00141DE1" w:rsidP="00141DE1">
            <w:pPr>
              <w:rPr>
                <w:rFonts w:ascii="David" w:eastAsia="Times New Roman" w:hAnsi="David" w:cs="David"/>
                <w:sz w:val="24"/>
                <w:szCs w:val="24"/>
                <w:rtl/>
              </w:rPr>
            </w:pPr>
          </w:p>
          <w:p w14:paraId="48DC0963" w14:textId="77777777" w:rsidR="00141DE1" w:rsidRPr="00D82FC6" w:rsidRDefault="00141DE1" w:rsidP="00D82FC6">
            <w:pPr>
              <w:rPr>
                <w:rFonts w:ascii="David" w:eastAsia="Times New Roman" w:hAnsi="David" w:cs="David"/>
                <w:sz w:val="24"/>
                <w:szCs w:val="24"/>
                <w:rtl/>
              </w:rPr>
            </w:pPr>
            <w:r w:rsidRPr="00D82FC6">
              <w:rPr>
                <w:rFonts w:ascii="David" w:eastAsia="Times New Roman" w:hAnsi="David" w:cs="David"/>
                <w:sz w:val="24"/>
                <w:szCs w:val="24"/>
                <w:rtl/>
              </w:rPr>
              <w:t xml:space="preserve">הבקשה כי הפוליסה תכלול הרחבה "אובדן מסמכים, בשיעור של 10% מגבול האחריות", מתקבלת. </w:t>
            </w:r>
          </w:p>
        </w:tc>
      </w:tr>
      <w:tr w:rsidR="00141DE1" w:rsidRPr="00D82FC6" w14:paraId="084367A9" w14:textId="77777777" w:rsidTr="00EA2033">
        <w:trPr>
          <w:jc w:val="center"/>
        </w:trPr>
        <w:tc>
          <w:tcPr>
            <w:tcW w:w="734" w:type="dxa"/>
          </w:tcPr>
          <w:p w14:paraId="6E79D60F"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7</w:t>
            </w:r>
          </w:p>
        </w:tc>
        <w:tc>
          <w:tcPr>
            <w:tcW w:w="1159" w:type="dxa"/>
          </w:tcPr>
          <w:p w14:paraId="5315E1ED"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0.4.3 סעיף ב</w:t>
            </w:r>
          </w:p>
        </w:tc>
        <w:tc>
          <w:tcPr>
            <w:tcW w:w="1020" w:type="dxa"/>
          </w:tcPr>
          <w:p w14:paraId="09893145"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w:t>
            </w:r>
          </w:p>
        </w:tc>
        <w:tc>
          <w:tcPr>
            <w:tcW w:w="4398" w:type="dxa"/>
          </w:tcPr>
          <w:p w14:paraId="6F33D45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המשרד ישיב על השאלות עד שבוע לפני המועד האחרון להגשת הצעות -  היות ומדובר במכרז מורכב מאוד להגשה והיות וחלק ניכר מהשאלות משפיעות על תנאי הסף, תיאור הניסיון, על הצוות המוגש ועל התמחור נבקש כי </w:t>
            </w:r>
            <w:proofErr w:type="spellStart"/>
            <w:r w:rsidRPr="00D82FC6">
              <w:rPr>
                <w:rFonts w:ascii="David" w:eastAsia="Times New Roman" w:hAnsi="David" w:cs="David"/>
                <w:color w:val="000000"/>
                <w:sz w:val="24"/>
                <w:szCs w:val="24"/>
                <w:rtl/>
              </w:rPr>
              <w:t>ינתן</w:t>
            </w:r>
            <w:proofErr w:type="spellEnd"/>
            <w:r w:rsidRPr="00D82FC6">
              <w:rPr>
                <w:rFonts w:ascii="David" w:eastAsia="Times New Roman" w:hAnsi="David" w:cs="David"/>
                <w:color w:val="000000"/>
                <w:sz w:val="24"/>
                <w:szCs w:val="24"/>
                <w:rtl/>
              </w:rPr>
              <w:t xml:space="preserve"> זמן של לפחות שבועיים בין המענה לשאלות הבהרה ובין התאריך האחרון להגשת המכרז.</w:t>
            </w:r>
          </w:p>
          <w:p w14:paraId="326526BB" w14:textId="77777777" w:rsidR="00141DE1" w:rsidRPr="00D82FC6" w:rsidRDefault="00141DE1" w:rsidP="00141DE1">
            <w:pPr>
              <w:rPr>
                <w:rFonts w:ascii="David" w:eastAsia="Times New Roman" w:hAnsi="David" w:cs="David"/>
                <w:color w:val="000000"/>
                <w:sz w:val="24"/>
                <w:szCs w:val="24"/>
                <w:rtl/>
              </w:rPr>
            </w:pPr>
          </w:p>
        </w:tc>
        <w:tc>
          <w:tcPr>
            <w:tcW w:w="2683" w:type="dxa"/>
          </w:tcPr>
          <w:p w14:paraId="6D8B9EC9"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מועד הגשת ההצעות נדחה ליום 27.3.2023 עד השעה 11:00.</w:t>
            </w:r>
          </w:p>
          <w:p w14:paraId="20577078" w14:textId="77777777" w:rsidR="00141DE1" w:rsidRPr="00D82FC6" w:rsidRDefault="00141DE1" w:rsidP="00141DE1">
            <w:pPr>
              <w:rPr>
                <w:rFonts w:ascii="David" w:eastAsia="Times New Roman" w:hAnsi="David" w:cs="David"/>
                <w:sz w:val="24"/>
                <w:szCs w:val="24"/>
                <w:rtl/>
              </w:rPr>
            </w:pPr>
          </w:p>
          <w:p w14:paraId="5582715A"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תוקף ערבות ההצעה יתעדכן ליום 27.9.2023.</w:t>
            </w:r>
          </w:p>
        </w:tc>
      </w:tr>
      <w:tr w:rsidR="00141DE1" w:rsidRPr="00D82FC6" w14:paraId="290FA55D" w14:textId="77777777" w:rsidTr="00EA2033">
        <w:trPr>
          <w:jc w:val="center"/>
        </w:trPr>
        <w:tc>
          <w:tcPr>
            <w:tcW w:w="734" w:type="dxa"/>
          </w:tcPr>
          <w:p w14:paraId="1CEC6955"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8</w:t>
            </w:r>
          </w:p>
        </w:tc>
        <w:tc>
          <w:tcPr>
            <w:tcW w:w="1159" w:type="dxa"/>
          </w:tcPr>
          <w:p w14:paraId="3491986D"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כללי</w:t>
            </w:r>
          </w:p>
        </w:tc>
        <w:tc>
          <w:tcPr>
            <w:tcW w:w="1020" w:type="dxa"/>
          </w:tcPr>
          <w:p w14:paraId="5091706D"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כללי</w:t>
            </w:r>
          </w:p>
        </w:tc>
        <w:tc>
          <w:tcPr>
            <w:tcW w:w="4398" w:type="dxa"/>
          </w:tcPr>
          <w:p w14:paraId="7692F5D6"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נבקש מהמשרד להבהיר כי נעשתה בדיקה מעמיקה של הצוות שייבחר מטעמו לבדיקת ההצעות ולהשתתף בוועדת המכרזים, ונמצא שלא כלולים בצוותים אלו גורמים אשר עשויים להימצא בניגוד עניינים, לרבות גורמים המשמשים כבעלי תפקידים ו/או בעלי עניין אצל המציעים הפוטנציאליים השונים.</w:t>
            </w:r>
          </w:p>
          <w:p w14:paraId="7EEE16B0" w14:textId="77777777" w:rsidR="00141DE1" w:rsidRPr="00D82FC6" w:rsidRDefault="00141DE1" w:rsidP="00141DE1">
            <w:pPr>
              <w:rPr>
                <w:rFonts w:ascii="David" w:eastAsia="Times New Roman" w:hAnsi="David" w:cs="David"/>
                <w:color w:val="000000"/>
                <w:sz w:val="24"/>
                <w:szCs w:val="24"/>
                <w:rtl/>
              </w:rPr>
            </w:pPr>
          </w:p>
        </w:tc>
        <w:tc>
          <w:tcPr>
            <w:tcW w:w="2683" w:type="dxa"/>
          </w:tcPr>
          <w:p w14:paraId="0EE95933"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המשרד פועל בהתאם להוראות הדין בנושא ניגודי עניינים בתחום המכרזיים.</w:t>
            </w:r>
          </w:p>
        </w:tc>
      </w:tr>
      <w:tr w:rsidR="00141DE1" w:rsidRPr="00D82FC6" w14:paraId="4FDDC755" w14:textId="77777777" w:rsidTr="00EA2033">
        <w:trPr>
          <w:jc w:val="center"/>
        </w:trPr>
        <w:tc>
          <w:tcPr>
            <w:tcW w:w="734" w:type="dxa"/>
          </w:tcPr>
          <w:p w14:paraId="58479E3A"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9</w:t>
            </w:r>
          </w:p>
        </w:tc>
        <w:tc>
          <w:tcPr>
            <w:tcW w:w="1159" w:type="dxa"/>
          </w:tcPr>
          <w:p w14:paraId="4E8DEED0" w14:textId="77777777" w:rsidR="00141DE1" w:rsidRPr="00D82FC6" w:rsidRDefault="00141DE1" w:rsidP="00141DE1">
            <w:pPr>
              <w:jc w:val="center"/>
              <w:rPr>
                <w:rFonts w:ascii="David" w:eastAsia="Times New Roman" w:hAnsi="David" w:cs="David"/>
                <w:sz w:val="24"/>
                <w:szCs w:val="24"/>
                <w:rtl/>
              </w:rPr>
            </w:pPr>
            <w:r w:rsidRPr="00D82FC6">
              <w:rPr>
                <w:rFonts w:ascii="David" w:eastAsia="Times New Roman" w:hAnsi="David" w:cs="David"/>
                <w:sz w:val="24"/>
                <w:szCs w:val="24"/>
              </w:rPr>
              <w:t>0.2.1</w:t>
            </w:r>
          </w:p>
        </w:tc>
        <w:tc>
          <w:tcPr>
            <w:tcW w:w="1020" w:type="dxa"/>
          </w:tcPr>
          <w:p w14:paraId="360F6FF0" w14:textId="77777777" w:rsidR="00141DE1" w:rsidRPr="00D82FC6" w:rsidRDefault="00141DE1" w:rsidP="00141DE1">
            <w:pPr>
              <w:jc w:val="center"/>
              <w:rPr>
                <w:rFonts w:ascii="David" w:eastAsia="Times New Roman" w:hAnsi="David" w:cs="David"/>
                <w:sz w:val="24"/>
                <w:szCs w:val="24"/>
              </w:rPr>
            </w:pPr>
            <w:r w:rsidRPr="00D82FC6">
              <w:rPr>
                <w:rFonts w:ascii="David" w:eastAsia="Times New Roman" w:hAnsi="David" w:cs="David"/>
                <w:sz w:val="24"/>
                <w:szCs w:val="24"/>
              </w:rPr>
              <w:t>5</w:t>
            </w:r>
          </w:p>
        </w:tc>
        <w:tc>
          <w:tcPr>
            <w:tcW w:w="4398" w:type="dxa"/>
          </w:tcPr>
          <w:p w14:paraId="094623E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בסעיף 0.2.1.ג לכתב המכרז, נקבעה דרישת הסף לפיה המציע חייב להיות בעל מחזור כספי </w:t>
            </w:r>
            <w:r w:rsidRPr="00D82FC6">
              <w:rPr>
                <w:rFonts w:ascii="David" w:eastAsia="Times New Roman" w:hAnsi="David" w:cs="David"/>
                <w:color w:val="222222"/>
                <w:sz w:val="24"/>
                <w:szCs w:val="24"/>
                <w:rtl/>
              </w:rPr>
              <w:t>שהינו גבוה</w:t>
            </w:r>
            <w:r w:rsidRPr="00D82FC6">
              <w:rPr>
                <w:rFonts w:ascii="David" w:eastAsia="Times New Roman" w:hAnsi="David" w:cs="David"/>
                <w:color w:val="000000"/>
                <w:sz w:val="24"/>
                <w:szCs w:val="24"/>
                <w:rtl/>
              </w:rPr>
              <w:t> </w:t>
            </w:r>
            <w:r w:rsidRPr="00D82FC6">
              <w:rPr>
                <w:rFonts w:ascii="David" w:eastAsia="Times New Roman" w:hAnsi="David" w:cs="David"/>
                <w:color w:val="222222"/>
                <w:sz w:val="24"/>
                <w:szCs w:val="24"/>
                <w:rtl/>
              </w:rPr>
              <w:t>מ8</w:t>
            </w:r>
            <w:r w:rsidRPr="00D82FC6">
              <w:rPr>
                <w:rFonts w:ascii="David" w:eastAsia="Times New Roman" w:hAnsi="David" w:cs="David"/>
                <w:color w:val="000000"/>
                <w:sz w:val="24"/>
                <w:szCs w:val="24"/>
                <w:rtl/>
              </w:rPr>
              <w:t xml:space="preserve"> מש"ח (לאור התיקון בתשובות בהבהרה), בשנים הספציפיות של 2019-2021. האם הצגת מחזור כאמור בשנים 2020-</w:t>
            </w:r>
            <w:r w:rsidRPr="00D82FC6">
              <w:rPr>
                <w:rFonts w:ascii="David" w:eastAsia="Times New Roman" w:hAnsi="David" w:cs="David"/>
                <w:b/>
                <w:bCs/>
                <w:color w:val="000000"/>
                <w:sz w:val="24"/>
                <w:szCs w:val="24"/>
                <w:rtl/>
              </w:rPr>
              <w:t>2022</w:t>
            </w:r>
            <w:r w:rsidRPr="00D82FC6">
              <w:rPr>
                <w:rFonts w:ascii="David" w:eastAsia="Times New Roman" w:hAnsi="David" w:cs="David"/>
                <w:color w:val="000000"/>
                <w:sz w:val="24"/>
                <w:szCs w:val="24"/>
                <w:rtl/>
              </w:rPr>
              <w:t>, מהווה עמידה בדרישות הסף? אם לא מדוע; הסכום אמנם עודכן, אך לא היה מענה לשאלה זו. כיוון שמועד ההגשה נדחה למרץ 2023, אין שום בעיה שרו"ח יכול לחתום על נספח 0.7.2.4 גם ביחס לשנת 2022. אנחנו מבקשים לאפשר זאת</w:t>
            </w:r>
          </w:p>
          <w:p w14:paraId="62DB3279" w14:textId="77777777" w:rsidR="00141DE1" w:rsidRPr="00D82FC6" w:rsidRDefault="00141DE1" w:rsidP="00141DE1">
            <w:pPr>
              <w:rPr>
                <w:rFonts w:ascii="David" w:eastAsia="Times New Roman" w:hAnsi="David" w:cs="David"/>
                <w:color w:val="000000"/>
                <w:sz w:val="24"/>
                <w:szCs w:val="24"/>
              </w:rPr>
            </w:pPr>
          </w:p>
        </w:tc>
        <w:tc>
          <w:tcPr>
            <w:tcW w:w="2683" w:type="dxa"/>
          </w:tcPr>
          <w:p w14:paraId="0E2C2D98"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יש לעמוד בדרישת תנאי הסף הדורשת מחזור בשנים 2019-2021.</w:t>
            </w:r>
          </w:p>
        </w:tc>
      </w:tr>
      <w:tr w:rsidR="00141DE1" w:rsidRPr="00D82FC6" w14:paraId="462CFABA" w14:textId="77777777" w:rsidTr="00EA2033">
        <w:trPr>
          <w:jc w:val="center"/>
        </w:trPr>
        <w:tc>
          <w:tcPr>
            <w:tcW w:w="734" w:type="dxa"/>
          </w:tcPr>
          <w:p w14:paraId="0A34DAAE"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10</w:t>
            </w:r>
          </w:p>
        </w:tc>
        <w:tc>
          <w:tcPr>
            <w:tcW w:w="1159" w:type="dxa"/>
          </w:tcPr>
          <w:p w14:paraId="28B5EDAD"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0.8.6</w:t>
            </w:r>
          </w:p>
        </w:tc>
        <w:tc>
          <w:tcPr>
            <w:tcW w:w="1020" w:type="dxa"/>
          </w:tcPr>
          <w:p w14:paraId="666BBC9E" w14:textId="77777777" w:rsidR="00141DE1" w:rsidRPr="00D82FC6" w:rsidRDefault="00141DE1" w:rsidP="00141DE1">
            <w:pPr>
              <w:jc w:val="center"/>
              <w:rPr>
                <w:rFonts w:ascii="David" w:eastAsia="Times New Roman" w:hAnsi="David" w:cs="David"/>
                <w:color w:val="000000"/>
                <w:sz w:val="24"/>
                <w:szCs w:val="24"/>
                <w:rtl/>
              </w:rPr>
            </w:pPr>
          </w:p>
        </w:tc>
        <w:tc>
          <w:tcPr>
            <w:tcW w:w="4398" w:type="dxa"/>
          </w:tcPr>
          <w:p w14:paraId="4E2FF122"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הוראות המכרז המתייחסות לעמותות צריכות להיות מופנות לכל סוגי המלכ"רים לרבות חברות לתועלת הציבור. על כן: בכל מקום בו כתוב "עמותה" יש לכתוב – "מלכ"ר", ובכל מקום בו כתוב "רשם העמותות", יש לכתוב – "</w:t>
            </w:r>
            <w:bookmarkStart w:id="1" w:name="_Hlk128392720"/>
            <w:r w:rsidRPr="00D82FC6">
              <w:rPr>
                <w:rFonts w:ascii="David" w:eastAsia="Times New Roman" w:hAnsi="David" w:cs="David"/>
                <w:color w:val="000000"/>
                <w:sz w:val="24"/>
                <w:szCs w:val="24"/>
                <w:rtl/>
              </w:rPr>
              <w:t>הרשם הרלוונטי</w:t>
            </w:r>
            <w:bookmarkEnd w:id="1"/>
            <w:r w:rsidRPr="00D82FC6">
              <w:rPr>
                <w:rFonts w:ascii="David" w:eastAsia="Times New Roman" w:hAnsi="David" w:cs="David"/>
                <w:color w:val="000000"/>
                <w:sz w:val="24"/>
                <w:szCs w:val="24"/>
                <w:rtl/>
              </w:rPr>
              <w:t xml:space="preserve">" זאת בדומה לתיקון שערכתם בסעיף 0.7.2.1. </w:t>
            </w:r>
          </w:p>
          <w:p w14:paraId="2042893C" w14:textId="77777777" w:rsidR="00141DE1" w:rsidRPr="00D82FC6" w:rsidRDefault="00141DE1" w:rsidP="00141DE1">
            <w:pPr>
              <w:rPr>
                <w:rFonts w:ascii="David" w:eastAsia="Times New Roman" w:hAnsi="David" w:cs="David"/>
                <w:color w:val="000000"/>
                <w:sz w:val="24"/>
                <w:szCs w:val="24"/>
                <w:rtl/>
              </w:rPr>
            </w:pPr>
          </w:p>
        </w:tc>
        <w:tc>
          <w:tcPr>
            <w:tcW w:w="2683" w:type="dxa"/>
          </w:tcPr>
          <w:p w14:paraId="33977B25"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מקובל.</w:t>
            </w:r>
          </w:p>
          <w:p w14:paraId="555C04B2"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hint="cs"/>
                <w:sz w:val="24"/>
                <w:szCs w:val="24"/>
                <w:rtl/>
              </w:rPr>
              <w:t>ראו תיקון נוסח במכרז המעודכן.</w:t>
            </w:r>
          </w:p>
        </w:tc>
      </w:tr>
      <w:tr w:rsidR="00141DE1" w:rsidRPr="00D82FC6" w14:paraId="2E56F1A9" w14:textId="77777777" w:rsidTr="00EA2033">
        <w:trPr>
          <w:jc w:val="center"/>
        </w:trPr>
        <w:tc>
          <w:tcPr>
            <w:tcW w:w="734" w:type="dxa"/>
          </w:tcPr>
          <w:p w14:paraId="469B9826"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lastRenderedPageBreak/>
              <w:t>11</w:t>
            </w:r>
          </w:p>
        </w:tc>
        <w:tc>
          <w:tcPr>
            <w:tcW w:w="1159" w:type="dxa"/>
          </w:tcPr>
          <w:p w14:paraId="5A28B6D4"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0.8.6</w:t>
            </w:r>
          </w:p>
        </w:tc>
        <w:tc>
          <w:tcPr>
            <w:tcW w:w="1020" w:type="dxa"/>
          </w:tcPr>
          <w:p w14:paraId="66FAD8BA"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0.8.6- ע"מ 22</w:t>
            </w:r>
            <w:r w:rsidRPr="00D82FC6">
              <w:rPr>
                <w:rFonts w:ascii="David" w:eastAsia="Times New Roman" w:hAnsi="David" w:cs="David"/>
                <w:color w:val="000000"/>
                <w:sz w:val="24"/>
                <w:szCs w:val="24"/>
                <w:rtl/>
              </w:rPr>
              <w:br/>
              <w:t>0.16.4 - עמ' 33</w:t>
            </w:r>
          </w:p>
        </w:tc>
        <w:tc>
          <w:tcPr>
            <w:tcW w:w="4398" w:type="dxa"/>
          </w:tcPr>
          <w:p w14:paraId="40593F1F"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בהבהרות למכרז שונו ההוראות הנוגעות לאופן השוואת הצעות המחיר, ממתכונת של השוואה ללא מע"מ להשוואה הכוללת מע"מ. מאחר שהתיקון שבוצע אינו מקיים את הוראות המנהל והדין בעניין השוואת הצעות מחיר, נבקש כי ועדת המכרזים תתקן את המכרז כמפורט להלן:</w:t>
            </w:r>
          </w:p>
          <w:p w14:paraId="3AD76326"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br/>
              <w:t xml:space="preserve">א. נבקש להוסיף לסעיף 0.8.6(3) למכרז דרישה שלפיה כל מציע שפטור לפי דין מתשלום מע"מ (מלכ"ר, לרבות עמותה </w:t>
            </w:r>
            <w:proofErr w:type="spellStart"/>
            <w:r w:rsidRPr="00D82FC6">
              <w:rPr>
                <w:rFonts w:ascii="David" w:eastAsia="Times New Roman" w:hAnsi="David" w:cs="David"/>
                <w:color w:val="000000"/>
                <w:sz w:val="24"/>
                <w:szCs w:val="24"/>
                <w:rtl/>
              </w:rPr>
              <w:t>וחל"צ</w:t>
            </w:r>
            <w:proofErr w:type="spellEnd"/>
            <w:r w:rsidRPr="00D82FC6">
              <w:rPr>
                <w:rFonts w:ascii="David" w:eastAsia="Times New Roman" w:hAnsi="David" w:cs="David"/>
                <w:color w:val="000000"/>
                <w:sz w:val="24"/>
                <w:szCs w:val="24"/>
                <w:rtl/>
              </w:rPr>
              <w:t xml:space="preserve">) יצרף להצעתו תצהיר בדבר פנייה מוקדמת בת 45 ימים לרשות המיסים, וזאת כנדרש על פי סעיף 2.2.7.4 להוראת </w:t>
            </w:r>
            <w:proofErr w:type="spellStart"/>
            <w:r w:rsidRPr="00D82FC6">
              <w:rPr>
                <w:rFonts w:ascii="David" w:eastAsia="Times New Roman" w:hAnsi="David" w:cs="David"/>
                <w:color w:val="000000"/>
                <w:sz w:val="24"/>
                <w:szCs w:val="24"/>
                <w:rtl/>
              </w:rPr>
              <w:t>תכ"מ</w:t>
            </w:r>
            <w:proofErr w:type="spellEnd"/>
            <w:r w:rsidRPr="00D82FC6">
              <w:rPr>
                <w:rFonts w:ascii="David" w:eastAsia="Times New Roman" w:hAnsi="David" w:cs="David"/>
                <w:color w:val="000000"/>
                <w:sz w:val="24"/>
                <w:szCs w:val="24"/>
                <w:rtl/>
              </w:rPr>
              <w:t xml:space="preserve"> מס' 7.3.1 [ראו נספח א' לבקשה זו] ולהוראות סעיפים ב' ו-3 בהנחיות רשות המיסים מיום 15.8.2022 [ראו נספח ב' לבקשה זו];</w:t>
            </w:r>
          </w:p>
          <w:p w14:paraId="74038F4E"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br/>
              <w:t xml:space="preserve">ב. ועדת המכרזים מתבקשת להוסיף לסעיף 0.16.4 למכרז הבהרה שפטור ממע"מ לקבלן שאינו חייב לפי דין במע"מ מותנה באישור רשות המיסים לכך, בהתאם לאמור בסעיף 2.2.7.4 להוראת </w:t>
            </w:r>
            <w:proofErr w:type="spellStart"/>
            <w:r w:rsidRPr="00D82FC6">
              <w:rPr>
                <w:rFonts w:ascii="David" w:eastAsia="Times New Roman" w:hAnsi="David" w:cs="David"/>
                <w:color w:val="000000"/>
                <w:sz w:val="24"/>
                <w:szCs w:val="24"/>
                <w:rtl/>
              </w:rPr>
              <w:t>תכ"מ</w:t>
            </w:r>
            <w:proofErr w:type="spellEnd"/>
            <w:r w:rsidRPr="00D82FC6">
              <w:rPr>
                <w:rFonts w:ascii="David" w:eastAsia="Times New Roman" w:hAnsi="David" w:cs="David"/>
                <w:color w:val="000000"/>
                <w:sz w:val="24"/>
                <w:szCs w:val="24"/>
                <w:rtl/>
              </w:rPr>
              <w:t xml:space="preserve"> מס' 7.3.1 [ראו נספח א' לבקשה זו].</w:t>
            </w:r>
          </w:p>
        </w:tc>
        <w:tc>
          <w:tcPr>
            <w:tcW w:w="2683" w:type="dxa"/>
          </w:tcPr>
          <w:p w14:paraId="479D8FC2" w14:textId="77777777" w:rsidR="00141DE1" w:rsidRPr="00D82FC6" w:rsidRDefault="00141DE1" w:rsidP="00141DE1">
            <w:pPr>
              <w:pStyle w:val="5"/>
              <w:numPr>
                <w:ilvl w:val="0"/>
                <w:numId w:val="0"/>
              </w:numPr>
              <w:tabs>
                <w:tab w:val="clear" w:pos="1371"/>
                <w:tab w:val="clear" w:pos="3402"/>
                <w:tab w:val="left" w:pos="250"/>
              </w:tabs>
              <w:spacing w:line="240" w:lineRule="auto"/>
              <w:jc w:val="left"/>
              <w:rPr>
                <w:rFonts w:ascii="David" w:hAnsi="David" w:cs="David"/>
                <w:b/>
                <w:bCs/>
                <w:sz w:val="24"/>
                <w:szCs w:val="24"/>
                <w:rtl/>
              </w:rPr>
            </w:pPr>
            <w:r w:rsidRPr="00D82FC6">
              <w:rPr>
                <w:rFonts w:ascii="David" w:hAnsi="David" w:cs="David"/>
                <w:b/>
                <w:bCs/>
                <w:sz w:val="24"/>
                <w:szCs w:val="24"/>
                <w:rtl/>
              </w:rPr>
              <w:t xml:space="preserve">בהתאם לסעיף 2.2.4.7.4 להוראת </w:t>
            </w:r>
            <w:proofErr w:type="spellStart"/>
            <w:r w:rsidRPr="00D82FC6">
              <w:rPr>
                <w:rFonts w:ascii="David" w:hAnsi="David" w:cs="David"/>
                <w:b/>
                <w:bCs/>
                <w:sz w:val="24"/>
                <w:szCs w:val="24"/>
                <w:rtl/>
              </w:rPr>
              <w:t>התכ"ם</w:t>
            </w:r>
            <w:proofErr w:type="spellEnd"/>
            <w:r w:rsidRPr="00D82FC6">
              <w:rPr>
                <w:rFonts w:ascii="David" w:hAnsi="David" w:cs="David"/>
                <w:b/>
                <w:bCs/>
                <w:sz w:val="24"/>
                <w:szCs w:val="24"/>
                <w:rtl/>
              </w:rPr>
              <w:t xml:space="preserve"> 7.3.1 תתווסף האמירה הבאה למסמכי המכרז</w:t>
            </w:r>
            <w:r w:rsidRPr="00D82FC6">
              <w:rPr>
                <w:rFonts w:ascii="David" w:hAnsi="David" w:cs="David" w:hint="cs"/>
                <w:b/>
                <w:bCs/>
                <w:sz w:val="24"/>
                <w:szCs w:val="24"/>
                <w:rtl/>
              </w:rPr>
              <w:t xml:space="preserve"> (סעיף 5 ו' למסמכי המכרז)</w:t>
            </w:r>
            <w:r w:rsidRPr="00D82FC6">
              <w:rPr>
                <w:rFonts w:ascii="David" w:hAnsi="David" w:cs="David"/>
                <w:b/>
                <w:bCs/>
                <w:sz w:val="24"/>
                <w:szCs w:val="24"/>
                <w:rtl/>
              </w:rPr>
              <w:t>:</w:t>
            </w:r>
          </w:p>
          <w:p w14:paraId="02A0D907" w14:textId="77777777" w:rsidR="00141DE1" w:rsidRPr="00D82FC6" w:rsidRDefault="00141DE1" w:rsidP="00141DE1">
            <w:pPr>
              <w:pStyle w:val="5"/>
              <w:numPr>
                <w:ilvl w:val="0"/>
                <w:numId w:val="0"/>
              </w:numPr>
              <w:tabs>
                <w:tab w:val="clear" w:pos="1371"/>
                <w:tab w:val="clear" w:pos="3402"/>
                <w:tab w:val="left" w:pos="250"/>
              </w:tabs>
              <w:spacing w:line="240" w:lineRule="auto"/>
              <w:jc w:val="left"/>
              <w:rPr>
                <w:rFonts w:ascii="David" w:hAnsi="David" w:cs="David"/>
                <w:sz w:val="24"/>
                <w:szCs w:val="24"/>
                <w:rtl/>
              </w:rPr>
            </w:pPr>
          </w:p>
          <w:p w14:paraId="6FB282F5" w14:textId="77777777" w:rsidR="00141DE1" w:rsidRPr="00D82FC6" w:rsidRDefault="00141DE1" w:rsidP="00141DE1">
            <w:pPr>
              <w:pStyle w:val="5"/>
              <w:numPr>
                <w:ilvl w:val="0"/>
                <w:numId w:val="0"/>
              </w:numPr>
              <w:tabs>
                <w:tab w:val="clear" w:pos="1371"/>
                <w:tab w:val="clear" w:pos="3402"/>
                <w:tab w:val="left" w:pos="250"/>
              </w:tabs>
              <w:spacing w:line="240" w:lineRule="auto"/>
              <w:jc w:val="left"/>
              <w:rPr>
                <w:rFonts w:ascii="David" w:hAnsi="David" w:cs="David"/>
                <w:sz w:val="24"/>
                <w:szCs w:val="24"/>
                <w:rtl/>
              </w:rPr>
            </w:pPr>
            <w:bookmarkStart w:id="2" w:name="_Hlk128392801"/>
            <w:r w:rsidRPr="00D82FC6">
              <w:rPr>
                <w:rFonts w:ascii="David" w:hAnsi="David" w:cs="David"/>
                <w:sz w:val="24"/>
                <w:szCs w:val="24"/>
                <w:rtl/>
              </w:rPr>
              <w:t>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bookmarkEnd w:id="2"/>
            <w:r w:rsidRPr="00D82FC6">
              <w:rPr>
                <w:rFonts w:ascii="David" w:hAnsi="David" w:cs="David"/>
                <w:sz w:val="24"/>
                <w:szCs w:val="24"/>
                <w:rtl/>
              </w:rPr>
              <w:t>.</w:t>
            </w:r>
          </w:p>
        </w:tc>
      </w:tr>
      <w:tr w:rsidR="00141DE1" w:rsidRPr="00D82FC6" w14:paraId="047FA9CD" w14:textId="77777777" w:rsidTr="00EA2033">
        <w:trPr>
          <w:jc w:val="center"/>
        </w:trPr>
        <w:tc>
          <w:tcPr>
            <w:tcW w:w="734" w:type="dxa"/>
          </w:tcPr>
          <w:p w14:paraId="5881A627"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12</w:t>
            </w:r>
          </w:p>
        </w:tc>
        <w:tc>
          <w:tcPr>
            <w:tcW w:w="1159" w:type="dxa"/>
          </w:tcPr>
          <w:p w14:paraId="00D00422"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0.7.2.3 סעיף ב</w:t>
            </w:r>
          </w:p>
        </w:tc>
        <w:tc>
          <w:tcPr>
            <w:tcW w:w="1020" w:type="dxa"/>
          </w:tcPr>
          <w:p w14:paraId="473B3749"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9</w:t>
            </w:r>
          </w:p>
        </w:tc>
        <w:tc>
          <w:tcPr>
            <w:tcW w:w="4398" w:type="dxa"/>
          </w:tcPr>
          <w:p w14:paraId="45C4C86F"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הקורסים שהופעלו היו בלפחות 3 תחומי דעת שונים - נושא זה עלה גם בשאלות ההבהרה הקודמות  וטרם </w:t>
            </w:r>
            <w:r w:rsidRPr="00D82FC6">
              <w:rPr>
                <w:rFonts w:ascii="David" w:eastAsia="Times New Roman" w:hAnsi="David" w:cs="David"/>
                <w:sz w:val="24"/>
                <w:szCs w:val="24"/>
                <w:rtl/>
              </w:rPr>
              <w:t>הובהר,  האם ניתן להגיש פרויקט הכשרה העומד בכל התנאים, שנעשה עבור המגזר הציבורי או העסקי ולשייך אותו לתחום דעת פדגוגי או שתחום דעת פדגוגי משמעו רק פרויקטים המבוצעים עבור מערכת החינוך? למשל האם חינוך פיננסי לבנקאים או לציבור הרחב יכול להיכנס לתחום הדעת כלכלה?</w:t>
            </w:r>
          </w:p>
          <w:p w14:paraId="294A1242" w14:textId="77777777" w:rsidR="00141DE1" w:rsidRPr="00D82FC6" w:rsidRDefault="00141DE1" w:rsidP="00141DE1">
            <w:pPr>
              <w:rPr>
                <w:rFonts w:ascii="David" w:eastAsia="Times New Roman" w:hAnsi="David" w:cs="David"/>
                <w:color w:val="000000"/>
                <w:sz w:val="24"/>
                <w:szCs w:val="24"/>
                <w:rtl/>
              </w:rPr>
            </w:pPr>
          </w:p>
        </w:tc>
        <w:tc>
          <w:tcPr>
            <w:tcW w:w="2683" w:type="dxa"/>
          </w:tcPr>
          <w:p w14:paraId="19AB2FD7" w14:textId="77777777" w:rsidR="00141DE1" w:rsidRPr="00D82FC6" w:rsidRDefault="00141DE1" w:rsidP="00141DE1">
            <w:pPr>
              <w:rPr>
                <w:rFonts w:ascii="David" w:eastAsia="Times New Roman" w:hAnsi="David" w:cs="David"/>
                <w:color w:val="FF0000"/>
                <w:sz w:val="24"/>
                <w:szCs w:val="24"/>
                <w:rtl/>
              </w:rPr>
            </w:pPr>
          </w:p>
          <w:p w14:paraId="575717FB"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אין מניעה להראות ניסיון כאמור לגופים שונים מלבד מערכת החינוך, ובלבד שתהיה עמידה במלוא דרישות תנאי הסף, לרבות הצגת תחומי הדעת כנדרש במכרז.</w:t>
            </w:r>
          </w:p>
          <w:p w14:paraId="433FDFF6" w14:textId="77777777" w:rsidR="00141DE1" w:rsidRPr="00D82FC6" w:rsidRDefault="00141DE1" w:rsidP="00141DE1">
            <w:pPr>
              <w:rPr>
                <w:rFonts w:ascii="David" w:eastAsia="Times New Roman" w:hAnsi="David" w:cs="David"/>
                <w:color w:val="FF0000"/>
                <w:sz w:val="24"/>
                <w:szCs w:val="24"/>
                <w:rtl/>
              </w:rPr>
            </w:pPr>
          </w:p>
        </w:tc>
      </w:tr>
      <w:tr w:rsidR="00141DE1" w:rsidRPr="00D82FC6" w14:paraId="7F0ACC70" w14:textId="77777777" w:rsidTr="00EA2033">
        <w:trPr>
          <w:jc w:val="center"/>
        </w:trPr>
        <w:tc>
          <w:tcPr>
            <w:tcW w:w="734" w:type="dxa"/>
          </w:tcPr>
          <w:p w14:paraId="30A1D140"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13</w:t>
            </w:r>
          </w:p>
        </w:tc>
        <w:tc>
          <w:tcPr>
            <w:tcW w:w="1159" w:type="dxa"/>
          </w:tcPr>
          <w:p w14:paraId="4AE54B6E"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0.7.2.3 סעיף ד</w:t>
            </w:r>
          </w:p>
        </w:tc>
        <w:tc>
          <w:tcPr>
            <w:tcW w:w="1020" w:type="dxa"/>
          </w:tcPr>
          <w:p w14:paraId="598BAA3A"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9</w:t>
            </w:r>
          </w:p>
        </w:tc>
        <w:tc>
          <w:tcPr>
            <w:tcW w:w="4398" w:type="dxa"/>
          </w:tcPr>
          <w:p w14:paraId="5E0E6928"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לפחות ב-2 תחומי דעת שונים - נושא זה עלה גם בשאלות ההבהרה הקודמות  וטרם הובהר מתשובות המכרז האם ניתן להגיש פרויקט הכשרה העומד בכל התנאים, שנעשה עבור המגזר הציבורי או העסקי ולשייך אותו לתחום דעת פדגוגי או שתחום דעת פדגוגי משמעו רק פרויקטים המבוצעים עבור מערכת החינוך.  למשל האם חינוך פיננסי לבנקאים או לציבור הרחב יכול </w:t>
            </w:r>
            <w:proofErr w:type="spellStart"/>
            <w:r w:rsidRPr="00D82FC6">
              <w:rPr>
                <w:rFonts w:ascii="David" w:eastAsia="Times New Roman" w:hAnsi="David" w:cs="David"/>
                <w:color w:val="000000"/>
                <w:sz w:val="24"/>
                <w:szCs w:val="24"/>
                <w:rtl/>
              </w:rPr>
              <w:t>להכנס</w:t>
            </w:r>
            <w:proofErr w:type="spellEnd"/>
            <w:r w:rsidRPr="00D82FC6">
              <w:rPr>
                <w:rFonts w:ascii="David" w:eastAsia="Times New Roman" w:hAnsi="David" w:cs="David"/>
                <w:color w:val="000000"/>
                <w:sz w:val="24"/>
                <w:szCs w:val="24"/>
                <w:rtl/>
              </w:rPr>
              <w:t xml:space="preserve"> לתחום הדעת כלכלה?</w:t>
            </w:r>
          </w:p>
          <w:p w14:paraId="69E5078F" w14:textId="77777777" w:rsidR="00141DE1" w:rsidRPr="00D82FC6" w:rsidRDefault="00141DE1" w:rsidP="00141DE1">
            <w:pPr>
              <w:rPr>
                <w:rFonts w:ascii="David" w:eastAsia="Times New Roman" w:hAnsi="David" w:cs="David"/>
                <w:color w:val="000000"/>
                <w:sz w:val="24"/>
                <w:szCs w:val="24"/>
                <w:rtl/>
              </w:rPr>
            </w:pPr>
          </w:p>
        </w:tc>
        <w:tc>
          <w:tcPr>
            <w:tcW w:w="2683" w:type="dxa"/>
          </w:tcPr>
          <w:p w14:paraId="125FE599" w14:textId="77777777" w:rsidR="00141DE1" w:rsidRPr="00D82FC6" w:rsidRDefault="00141DE1" w:rsidP="00141DE1">
            <w:pPr>
              <w:rPr>
                <w:rFonts w:ascii="David" w:eastAsia="Times New Roman" w:hAnsi="David" w:cs="David"/>
                <w:color w:val="FF0000"/>
                <w:sz w:val="24"/>
                <w:szCs w:val="24"/>
                <w:rtl/>
              </w:rPr>
            </w:pPr>
            <w:r w:rsidRPr="00D82FC6">
              <w:rPr>
                <w:rFonts w:ascii="David" w:eastAsia="Times New Roman" w:hAnsi="David" w:cs="David"/>
                <w:color w:val="FF0000"/>
                <w:sz w:val="24"/>
                <w:szCs w:val="24"/>
              </w:rPr>
              <w:t> </w:t>
            </w:r>
            <w:r w:rsidRPr="00D82FC6">
              <w:rPr>
                <w:rFonts w:ascii="David" w:eastAsia="Times New Roman" w:hAnsi="David" w:cs="David"/>
                <w:color w:val="FF0000"/>
                <w:sz w:val="24"/>
                <w:szCs w:val="24"/>
                <w:rtl/>
              </w:rPr>
              <w:t xml:space="preserve"> </w:t>
            </w:r>
          </w:p>
          <w:p w14:paraId="03F7E099" w14:textId="77777777" w:rsidR="00141DE1" w:rsidRPr="00D82FC6" w:rsidRDefault="00141DE1" w:rsidP="00141DE1">
            <w:pPr>
              <w:rPr>
                <w:rFonts w:ascii="David" w:eastAsia="Times New Roman" w:hAnsi="David" w:cs="David"/>
                <w:color w:val="FF0000"/>
                <w:sz w:val="24"/>
                <w:szCs w:val="24"/>
                <w:rtl/>
              </w:rPr>
            </w:pPr>
          </w:p>
          <w:p w14:paraId="57700208" w14:textId="77777777" w:rsidR="00141DE1" w:rsidRPr="00D82FC6" w:rsidRDefault="00141DE1" w:rsidP="00141DE1">
            <w:pPr>
              <w:rPr>
                <w:rFonts w:ascii="David" w:eastAsia="Times New Roman" w:hAnsi="David" w:cs="David"/>
                <w:color w:val="FF0000"/>
                <w:sz w:val="24"/>
                <w:szCs w:val="24"/>
                <w:rtl/>
              </w:rPr>
            </w:pPr>
            <w:r w:rsidRPr="00D82FC6">
              <w:rPr>
                <w:rFonts w:ascii="David" w:eastAsia="Times New Roman" w:hAnsi="David" w:cs="David"/>
                <w:sz w:val="24"/>
                <w:szCs w:val="24"/>
                <w:rtl/>
              </w:rPr>
              <w:t>ראו מענה לשאלה 12 לעיל.</w:t>
            </w:r>
          </w:p>
        </w:tc>
      </w:tr>
      <w:tr w:rsidR="00141DE1" w:rsidRPr="00D82FC6" w14:paraId="55E68FA9" w14:textId="77777777" w:rsidTr="00EA2033">
        <w:trPr>
          <w:jc w:val="center"/>
        </w:trPr>
        <w:tc>
          <w:tcPr>
            <w:tcW w:w="734" w:type="dxa"/>
          </w:tcPr>
          <w:p w14:paraId="5C51D53A"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14</w:t>
            </w:r>
          </w:p>
        </w:tc>
        <w:tc>
          <w:tcPr>
            <w:tcW w:w="1159" w:type="dxa"/>
          </w:tcPr>
          <w:p w14:paraId="4A6E0BAE"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0.7.2.3 סעיף ד</w:t>
            </w:r>
          </w:p>
        </w:tc>
        <w:tc>
          <w:tcPr>
            <w:tcW w:w="1020" w:type="dxa"/>
          </w:tcPr>
          <w:p w14:paraId="7AC2E47B"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9</w:t>
            </w:r>
          </w:p>
        </w:tc>
        <w:tc>
          <w:tcPr>
            <w:tcW w:w="4398" w:type="dxa"/>
          </w:tcPr>
          <w:p w14:paraId="21C42D75"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יצירה של לפחות 5 </w:t>
            </w:r>
            <w:bookmarkStart w:id="3" w:name="_Hlk128392904"/>
            <w:r w:rsidRPr="00D82FC6">
              <w:rPr>
                <w:rFonts w:ascii="David" w:eastAsia="Times New Roman" w:hAnsi="David" w:cs="David"/>
                <w:color w:val="000000"/>
                <w:sz w:val="24"/>
                <w:szCs w:val="24"/>
                <w:rtl/>
              </w:rPr>
              <w:t>פריטי</w:t>
            </w:r>
            <w:bookmarkEnd w:id="3"/>
            <w:r w:rsidRPr="00D82FC6">
              <w:rPr>
                <w:rFonts w:ascii="David" w:eastAsia="Times New Roman" w:hAnsi="David" w:cs="David"/>
                <w:color w:val="000000"/>
                <w:sz w:val="24"/>
                <w:szCs w:val="24"/>
                <w:rtl/>
              </w:rPr>
              <w:t xml:space="preserve">ם בהיקף מצטבר של 1 מיליון ש"ח - מסעיף זה לא ברור כיצד מצטברים הפריטים להיקף של 1 מיליון ש"ח. האם הכוונה היא שיש להציג עשרות או מאות פריטים ברמת מורכבות מורכבת שיחדיו הגיעו לסכום של 1 מיליון ש"ח? או שנדרש להציג פרויקטים בהיקף של 1 מיליון ש"ח שבמסגרתם הוכנו לפחות 5 פריטים ברמת מורכבות מורכבת? </w:t>
            </w:r>
          </w:p>
          <w:p w14:paraId="7E10B532" w14:textId="77777777" w:rsidR="00141DE1" w:rsidRPr="00D82FC6" w:rsidRDefault="00141DE1" w:rsidP="00141DE1">
            <w:pPr>
              <w:rPr>
                <w:rFonts w:ascii="David" w:eastAsia="Times New Roman" w:hAnsi="David" w:cs="David"/>
                <w:color w:val="000000"/>
                <w:sz w:val="24"/>
                <w:szCs w:val="24"/>
                <w:rtl/>
              </w:rPr>
            </w:pPr>
          </w:p>
        </w:tc>
        <w:tc>
          <w:tcPr>
            <w:tcW w:w="2683" w:type="dxa"/>
          </w:tcPr>
          <w:p w14:paraId="62043B3E" w14:textId="77777777" w:rsidR="00141DE1" w:rsidRPr="00D82FC6" w:rsidRDefault="00141DE1" w:rsidP="00141DE1">
            <w:pPr>
              <w:rPr>
                <w:rFonts w:ascii="David" w:hAnsi="David" w:cs="David"/>
                <w:sz w:val="24"/>
                <w:szCs w:val="24"/>
                <w:rtl/>
              </w:rPr>
            </w:pPr>
            <w:r w:rsidRPr="00D82FC6">
              <w:rPr>
                <w:rFonts w:ascii="David" w:hAnsi="David" w:cs="David"/>
                <w:sz w:val="24"/>
                <w:szCs w:val="24"/>
                <w:rtl/>
              </w:rPr>
              <w:t>הכוונה היא לסכום המצטבר של  פריטי התוכן ללא קשר לעלות הפרויקטים שבמסגרתם הם פותחו.</w:t>
            </w:r>
          </w:p>
          <w:p w14:paraId="5761B1EF" w14:textId="77777777" w:rsidR="00141DE1" w:rsidRPr="00D82FC6" w:rsidRDefault="00141DE1" w:rsidP="00141DE1">
            <w:pPr>
              <w:rPr>
                <w:rFonts w:ascii="David" w:hAnsi="David" w:cs="David"/>
                <w:sz w:val="24"/>
                <w:szCs w:val="24"/>
                <w:rtl/>
              </w:rPr>
            </w:pPr>
            <w:r w:rsidRPr="00D82FC6">
              <w:rPr>
                <w:rFonts w:ascii="David" w:hAnsi="David" w:cs="David"/>
                <w:sz w:val="24"/>
                <w:szCs w:val="24"/>
                <w:rtl/>
              </w:rPr>
              <w:t>כמו כן מבקשים להבהיר כי הכוונה  היא לפיתוח בהיקף שנתי מצטבר של 1 מיליון ₪ או יותר שבוצע במשך שנה אחת במהלך שלוש השנים האחרונות.</w:t>
            </w:r>
          </w:p>
          <w:p w14:paraId="59F3F3B1" w14:textId="77777777" w:rsidR="00141DE1" w:rsidRPr="00D82FC6" w:rsidRDefault="00141DE1" w:rsidP="00141DE1">
            <w:pPr>
              <w:rPr>
                <w:rFonts w:ascii="David" w:hAnsi="David" w:cs="David"/>
                <w:sz w:val="24"/>
                <w:szCs w:val="24"/>
                <w:rtl/>
              </w:rPr>
            </w:pPr>
            <w:r w:rsidRPr="00D82FC6">
              <w:rPr>
                <w:rFonts w:ascii="David" w:hAnsi="David" w:cs="David"/>
                <w:sz w:val="24"/>
                <w:szCs w:val="24"/>
                <w:rtl/>
              </w:rPr>
              <w:t>נוסח הסעיף יהיה כדלהלן:</w:t>
            </w:r>
          </w:p>
          <w:p w14:paraId="7ED8AD48" w14:textId="77777777" w:rsidR="00141DE1" w:rsidRPr="00D82FC6" w:rsidRDefault="00141DE1" w:rsidP="00141DE1">
            <w:pPr>
              <w:rPr>
                <w:rFonts w:ascii="David" w:hAnsi="David" w:cs="David"/>
                <w:sz w:val="24"/>
                <w:szCs w:val="24"/>
                <w:rtl/>
              </w:rPr>
            </w:pPr>
            <w:bookmarkStart w:id="4" w:name="_Hlk128392911"/>
            <w:r w:rsidRPr="00D82FC6">
              <w:rPr>
                <w:rFonts w:ascii="David" w:hAnsi="David" w:cs="David"/>
                <w:sz w:val="24"/>
                <w:szCs w:val="24"/>
                <w:rtl/>
              </w:rPr>
              <w:t xml:space="preserve">יצירה של לפחות חמישה פריטי תוכן דיגיטלי </w:t>
            </w:r>
            <w:bookmarkStart w:id="5" w:name="_Hlk128383151"/>
            <w:r w:rsidRPr="00D82FC6">
              <w:rPr>
                <w:rFonts w:ascii="David" w:hAnsi="David" w:cs="David"/>
                <w:sz w:val="24"/>
                <w:szCs w:val="24"/>
                <w:rtl/>
              </w:rPr>
              <w:t xml:space="preserve">ברמת מורכבות הגבוהה ביותר </w:t>
            </w:r>
            <w:bookmarkEnd w:id="5"/>
            <w:r w:rsidRPr="00D82FC6">
              <w:rPr>
                <w:rFonts w:ascii="David" w:hAnsi="David" w:cs="David"/>
                <w:sz w:val="24"/>
                <w:szCs w:val="24"/>
                <w:rtl/>
              </w:rPr>
              <w:t xml:space="preserve">עבור אותו פריט, מתוך רשימת הפריטים המופיעים בסעיף 2.3.5 בהיקף של 1 מיליון ₪ או יותר במהלך שנה אחת לפחות במשך שלוש השנים האחרונות </w:t>
            </w:r>
            <w:r w:rsidRPr="00D82FC6">
              <w:rPr>
                <w:rFonts w:ascii="David" w:hAnsi="David" w:cs="David"/>
                <w:sz w:val="24"/>
                <w:szCs w:val="24"/>
                <w:rtl/>
              </w:rPr>
              <w:lastRenderedPageBreak/>
              <w:t>בתחום הוראה ו/או למידה ו/או הערכה</w:t>
            </w:r>
            <w:bookmarkEnd w:id="4"/>
            <w:r w:rsidRPr="00D82FC6">
              <w:rPr>
                <w:rFonts w:ascii="David" w:hAnsi="David" w:cs="David"/>
                <w:sz w:val="24"/>
                <w:szCs w:val="24"/>
                <w:rtl/>
              </w:rPr>
              <w:t>.</w:t>
            </w:r>
          </w:p>
          <w:p w14:paraId="597C9725" w14:textId="77777777" w:rsidR="00141DE1" w:rsidRPr="00D82FC6" w:rsidRDefault="00141DE1" w:rsidP="00141DE1">
            <w:pPr>
              <w:rPr>
                <w:rFonts w:ascii="David" w:hAnsi="David" w:cs="David"/>
                <w:sz w:val="24"/>
                <w:szCs w:val="24"/>
                <w:rtl/>
              </w:rPr>
            </w:pPr>
          </w:p>
          <w:p w14:paraId="1BBF472D" w14:textId="77777777" w:rsidR="00141DE1" w:rsidRPr="00D82FC6" w:rsidRDefault="00141DE1" w:rsidP="00141DE1">
            <w:pPr>
              <w:rPr>
                <w:rFonts w:ascii="David" w:hAnsi="David" w:cs="David"/>
                <w:sz w:val="24"/>
                <w:szCs w:val="24"/>
                <w:rtl/>
              </w:rPr>
            </w:pPr>
            <w:r w:rsidRPr="00D82FC6">
              <w:rPr>
                <w:rFonts w:ascii="David" w:hAnsi="David" w:cs="David"/>
                <w:sz w:val="24"/>
                <w:szCs w:val="24"/>
                <w:rtl/>
              </w:rPr>
              <w:t>מודגש למציעים כי עליהם לציין במסגרת חוברת ההצעה אילו חמישה פריטים מבין הפריטים המוצגים, בוחר המציע שהמשרד ייבחן לצורך ניקוד איכות ההצעה.</w:t>
            </w:r>
          </w:p>
          <w:p w14:paraId="141A4FEF" w14:textId="77777777" w:rsidR="00141DE1" w:rsidRPr="00D82FC6" w:rsidRDefault="00141DE1" w:rsidP="00141DE1">
            <w:pPr>
              <w:rPr>
                <w:rFonts w:ascii="David" w:hAnsi="David" w:cs="David"/>
                <w:sz w:val="24"/>
                <w:szCs w:val="24"/>
                <w:rtl/>
              </w:rPr>
            </w:pPr>
            <w:r w:rsidRPr="00D82FC6">
              <w:rPr>
                <w:rFonts w:ascii="David" w:hAnsi="David" w:cs="David"/>
                <w:sz w:val="24"/>
                <w:szCs w:val="24"/>
                <w:rtl/>
              </w:rPr>
              <w:t>במידה ולא יציין זאת המציע או שלא יצוין באופן ברור כך שהמשרד ידע במפורש אילו פריטים לבחון, ייבחר המשרד פריטים בהתאם לשיקול דעתו, ולא תהיה למציע כל טענה ביחס לכך.</w:t>
            </w:r>
          </w:p>
          <w:p w14:paraId="50793B58" w14:textId="77777777" w:rsidR="00141DE1" w:rsidRPr="00D82FC6" w:rsidRDefault="00141DE1" w:rsidP="00141DE1">
            <w:pPr>
              <w:rPr>
                <w:rFonts w:ascii="David" w:eastAsia="Times New Roman" w:hAnsi="David" w:cs="David"/>
                <w:sz w:val="24"/>
                <w:szCs w:val="24"/>
                <w:rtl/>
              </w:rPr>
            </w:pPr>
          </w:p>
        </w:tc>
      </w:tr>
      <w:tr w:rsidR="00141DE1" w:rsidRPr="00D82FC6" w14:paraId="5BCC19A8" w14:textId="77777777" w:rsidTr="00EA2033">
        <w:trPr>
          <w:jc w:val="center"/>
        </w:trPr>
        <w:tc>
          <w:tcPr>
            <w:tcW w:w="734" w:type="dxa"/>
          </w:tcPr>
          <w:p w14:paraId="0922276E"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lastRenderedPageBreak/>
              <w:t>15</w:t>
            </w:r>
          </w:p>
        </w:tc>
        <w:tc>
          <w:tcPr>
            <w:tcW w:w="1159" w:type="dxa"/>
          </w:tcPr>
          <w:p w14:paraId="7E4F630D"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0.7.2.3 סעיף ד</w:t>
            </w:r>
          </w:p>
        </w:tc>
        <w:tc>
          <w:tcPr>
            <w:tcW w:w="1020" w:type="dxa"/>
          </w:tcPr>
          <w:p w14:paraId="4697DD7D"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9</w:t>
            </w:r>
          </w:p>
        </w:tc>
        <w:tc>
          <w:tcPr>
            <w:tcW w:w="4398" w:type="dxa"/>
          </w:tcPr>
          <w:p w14:paraId="4B18D050"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נבקש הבהרתכם למילים בתחום הוראה, למידה והערכה - למה הכוונה? הרי מדובר בפריטי תוכן שבוצעו במסגרת של תהליכי למידה</w:t>
            </w:r>
          </w:p>
        </w:tc>
        <w:tc>
          <w:tcPr>
            <w:tcW w:w="2683" w:type="dxa"/>
          </w:tcPr>
          <w:p w14:paraId="11FC66FB"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ראו מענה לשאלה 14 לעיל.</w:t>
            </w:r>
          </w:p>
          <w:p w14:paraId="1B075D77" w14:textId="77777777" w:rsidR="00141DE1" w:rsidRPr="00D82FC6" w:rsidRDefault="00141DE1" w:rsidP="00141DE1">
            <w:pPr>
              <w:rPr>
                <w:rFonts w:ascii="David" w:eastAsia="Times New Roman" w:hAnsi="David" w:cs="David"/>
                <w:sz w:val="24"/>
                <w:szCs w:val="24"/>
                <w:rtl/>
              </w:rPr>
            </w:pPr>
          </w:p>
          <w:p w14:paraId="04994D24"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כמו כן מובהר, כי הכוונה היא לתוכן שנועד למטרות הוראה (למשל יחידת הוראה מקוונת),  ו/או למטרות למידה (למשל לומדה או קורס דיגיטלי) / ו/או למטרות הערכת הלומדים (למשל מבחן מקוון).</w:t>
            </w:r>
          </w:p>
          <w:p w14:paraId="08310651" w14:textId="77777777" w:rsidR="00141DE1" w:rsidRPr="00D82FC6" w:rsidRDefault="00141DE1" w:rsidP="00141DE1">
            <w:pPr>
              <w:rPr>
                <w:rFonts w:ascii="David" w:eastAsia="Times New Roman" w:hAnsi="David" w:cs="David"/>
                <w:sz w:val="24"/>
                <w:szCs w:val="24"/>
                <w:rtl/>
              </w:rPr>
            </w:pPr>
          </w:p>
        </w:tc>
      </w:tr>
      <w:tr w:rsidR="00141DE1" w:rsidRPr="00D82FC6" w14:paraId="01A5F935" w14:textId="77777777" w:rsidTr="00EA2033">
        <w:trPr>
          <w:jc w:val="center"/>
        </w:trPr>
        <w:tc>
          <w:tcPr>
            <w:tcW w:w="734" w:type="dxa"/>
          </w:tcPr>
          <w:p w14:paraId="40011FC4"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16</w:t>
            </w:r>
          </w:p>
        </w:tc>
        <w:tc>
          <w:tcPr>
            <w:tcW w:w="1159" w:type="dxa"/>
          </w:tcPr>
          <w:p w14:paraId="062C84F6"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2.3.3 סעיף א 6</w:t>
            </w:r>
          </w:p>
        </w:tc>
        <w:tc>
          <w:tcPr>
            <w:tcW w:w="1020" w:type="dxa"/>
          </w:tcPr>
          <w:p w14:paraId="74F59446"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42</w:t>
            </w:r>
          </w:p>
        </w:tc>
        <w:tc>
          <w:tcPr>
            <w:tcW w:w="4398" w:type="dxa"/>
          </w:tcPr>
          <w:p w14:paraId="0C46498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פרסום ושיווק של הפעילות - נבקש הבהרתכם מה נדרש מהספק במסגרת פרסום ושיווק של הפעילות</w:t>
            </w:r>
          </w:p>
        </w:tc>
        <w:tc>
          <w:tcPr>
            <w:tcW w:w="2683" w:type="dxa"/>
          </w:tcPr>
          <w:p w14:paraId="7F7E87F1"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מדובר בכל פעולת פרסום ושיווק המקדמת ומעודדת את רישום הלומדים,  להפעלות המפורטות במכרז, כדוגמת פרסום ברשתות חברתיות ובקהילות מקצועיות, מענה לשאלות מתעניינים, ועוד.</w:t>
            </w:r>
          </w:p>
          <w:p w14:paraId="34321D97" w14:textId="77777777" w:rsidR="00141DE1" w:rsidRPr="00D82FC6" w:rsidRDefault="00141DE1" w:rsidP="00141DE1">
            <w:pPr>
              <w:rPr>
                <w:rFonts w:ascii="David" w:eastAsia="Times New Roman" w:hAnsi="David" w:cs="David"/>
                <w:sz w:val="24"/>
                <w:szCs w:val="24"/>
                <w:rtl/>
              </w:rPr>
            </w:pPr>
          </w:p>
        </w:tc>
      </w:tr>
      <w:tr w:rsidR="00141DE1" w:rsidRPr="00D82FC6" w14:paraId="7C408F3A" w14:textId="77777777" w:rsidTr="00EA2033">
        <w:trPr>
          <w:jc w:val="center"/>
        </w:trPr>
        <w:tc>
          <w:tcPr>
            <w:tcW w:w="734" w:type="dxa"/>
          </w:tcPr>
          <w:p w14:paraId="57562771"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17</w:t>
            </w:r>
          </w:p>
        </w:tc>
        <w:tc>
          <w:tcPr>
            <w:tcW w:w="1159" w:type="dxa"/>
          </w:tcPr>
          <w:p w14:paraId="1F33F4F1"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2.3.3. סעיף ב 6 </w:t>
            </w:r>
            <w:r w:rsidRPr="00D82FC6">
              <w:rPr>
                <w:rFonts w:ascii="David" w:eastAsia="Times New Roman" w:hAnsi="David" w:cs="David"/>
                <w:color w:val="000000"/>
                <w:sz w:val="24"/>
                <w:szCs w:val="24"/>
              </w:rPr>
              <w:t>I</w:t>
            </w:r>
          </w:p>
        </w:tc>
        <w:tc>
          <w:tcPr>
            <w:tcW w:w="1020" w:type="dxa"/>
          </w:tcPr>
          <w:p w14:paraId="27488D28"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46</w:t>
            </w:r>
          </w:p>
        </w:tc>
        <w:tc>
          <w:tcPr>
            <w:tcW w:w="4398" w:type="dxa"/>
          </w:tcPr>
          <w:p w14:paraId="255BF593"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בטבלה ברמת מורכבות מורכב - הקורס ילווה ע"י מבצע פעילות למידה  מטעם הספק שתפקידו ללוות את תהליך הלמידה ולבדוק את כל מטלות הקורס. נבקש הבהרתכם מהו היקף המטלות הצפוי בקורס מורכב שעל בסיסו יש לתמחר את הפעילות?</w:t>
            </w:r>
          </w:p>
          <w:p w14:paraId="53E8CB2A" w14:textId="77777777" w:rsidR="00141DE1" w:rsidRPr="00D82FC6" w:rsidRDefault="00141DE1" w:rsidP="00141DE1">
            <w:pPr>
              <w:rPr>
                <w:rFonts w:ascii="David" w:eastAsia="Times New Roman" w:hAnsi="David" w:cs="David"/>
                <w:color w:val="000000"/>
                <w:sz w:val="24"/>
                <w:szCs w:val="24"/>
                <w:rtl/>
              </w:rPr>
            </w:pPr>
          </w:p>
        </w:tc>
        <w:tc>
          <w:tcPr>
            <w:tcW w:w="2683" w:type="dxa"/>
          </w:tcPr>
          <w:p w14:paraId="24C6DE08"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ככתוב במכרז  בסעיף 2.3.3 ב(2) – בהתאם לגודל הקבוצה הלומדת.</w:t>
            </w:r>
          </w:p>
        </w:tc>
      </w:tr>
      <w:tr w:rsidR="00141DE1" w:rsidRPr="00D82FC6" w14:paraId="44849478" w14:textId="77777777" w:rsidTr="00EA2033">
        <w:trPr>
          <w:jc w:val="center"/>
        </w:trPr>
        <w:tc>
          <w:tcPr>
            <w:tcW w:w="734" w:type="dxa"/>
          </w:tcPr>
          <w:p w14:paraId="53C3985C"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18</w:t>
            </w:r>
          </w:p>
        </w:tc>
        <w:tc>
          <w:tcPr>
            <w:tcW w:w="1159" w:type="dxa"/>
          </w:tcPr>
          <w:p w14:paraId="11B8D7AB"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2.3.5 סעיף ג 1</w:t>
            </w:r>
          </w:p>
        </w:tc>
        <w:tc>
          <w:tcPr>
            <w:tcW w:w="1020" w:type="dxa"/>
          </w:tcPr>
          <w:p w14:paraId="7B367137"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57</w:t>
            </w:r>
          </w:p>
        </w:tc>
        <w:tc>
          <w:tcPr>
            <w:tcW w:w="4398" w:type="dxa"/>
          </w:tcPr>
          <w:p w14:paraId="72A250BA"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בטבלה ברמת מורכבת מתקדם - כיצד מצופה מהספק לתמחר רכישת זכויות יוצרים? שכן לכל תוכן וצורך יכול להיות מחיר שונה שיקבע בעל זכויות היוצרים והוא יכול להשתנות במאות אחוזים. האם ניתן לקבוע אחוז מסוים שספק מוסיף על המחיר שייקבע לרכישת זכויות היוצרים במקום לקבוע מחיר אחיד שאינו יכול לשקף את המצבים הרבים והשוני הרב בין מקרה למקרה.</w:t>
            </w:r>
          </w:p>
          <w:p w14:paraId="57FFD240" w14:textId="77777777" w:rsidR="00141DE1" w:rsidRPr="00D82FC6" w:rsidRDefault="00141DE1" w:rsidP="00141DE1">
            <w:pPr>
              <w:rPr>
                <w:rFonts w:ascii="David" w:eastAsia="Times New Roman" w:hAnsi="David" w:cs="David"/>
                <w:color w:val="000000"/>
                <w:sz w:val="24"/>
                <w:szCs w:val="24"/>
                <w:rtl/>
              </w:rPr>
            </w:pPr>
          </w:p>
        </w:tc>
        <w:tc>
          <w:tcPr>
            <w:tcW w:w="2683" w:type="dxa"/>
          </w:tcPr>
          <w:p w14:paraId="0C31C3A2"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הסעיף תוקן בכתב המכרז המעודכן</w:t>
            </w:r>
          </w:p>
          <w:p w14:paraId="6C2AE448" w14:textId="77777777" w:rsidR="00141DE1" w:rsidRPr="00D82FC6" w:rsidRDefault="00141DE1" w:rsidP="00141DE1">
            <w:pPr>
              <w:rPr>
                <w:rFonts w:ascii="David" w:eastAsia="Times New Roman" w:hAnsi="David" w:cs="David"/>
                <w:sz w:val="24"/>
                <w:szCs w:val="24"/>
                <w:rtl/>
              </w:rPr>
            </w:pPr>
          </w:p>
        </w:tc>
      </w:tr>
      <w:tr w:rsidR="00141DE1" w:rsidRPr="00D82FC6" w14:paraId="16AF2543" w14:textId="77777777" w:rsidTr="00EA2033">
        <w:trPr>
          <w:jc w:val="center"/>
        </w:trPr>
        <w:tc>
          <w:tcPr>
            <w:tcW w:w="734" w:type="dxa"/>
          </w:tcPr>
          <w:p w14:paraId="2D40923E"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19</w:t>
            </w:r>
          </w:p>
        </w:tc>
        <w:tc>
          <w:tcPr>
            <w:tcW w:w="1159" w:type="dxa"/>
          </w:tcPr>
          <w:p w14:paraId="2137156A"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2.3.5. סעיף ג 16</w:t>
            </w:r>
          </w:p>
        </w:tc>
        <w:tc>
          <w:tcPr>
            <w:tcW w:w="1020" w:type="dxa"/>
          </w:tcPr>
          <w:p w14:paraId="593D4285"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71</w:t>
            </w:r>
          </w:p>
        </w:tc>
        <w:tc>
          <w:tcPr>
            <w:tcW w:w="4398" w:type="dxa"/>
          </w:tcPr>
          <w:p w14:paraId="1E2DDF4E"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בטבלה ברמת מורכבות מורכב - לומדה בהיקף של לפחות 60 שקפים. לא ברור לא מנוסח הסעיף ולא מתשובות ההבהרה כיצד ניתן לתמחר תוצר שלא ידוע היקפו ולא ברור מה ההבדל בינו ובין רמת מורכבות מתקדם - האם ההבדל הוא 10 שקפים או 100 שקפים? יצוין כי ההגדרה לומדה קצרה לא רלוונטית אם מדובר בלומדה של 60 שקפים או לפחות 60 שקפים</w:t>
            </w:r>
          </w:p>
          <w:p w14:paraId="60DC77E5" w14:textId="77777777" w:rsidR="00141DE1" w:rsidRPr="00D82FC6" w:rsidRDefault="00141DE1" w:rsidP="00141DE1">
            <w:pPr>
              <w:rPr>
                <w:rFonts w:ascii="David" w:eastAsia="Times New Roman" w:hAnsi="David" w:cs="David"/>
                <w:color w:val="000000"/>
                <w:sz w:val="24"/>
                <w:szCs w:val="24"/>
                <w:rtl/>
              </w:rPr>
            </w:pPr>
          </w:p>
        </w:tc>
        <w:tc>
          <w:tcPr>
            <w:tcW w:w="2683" w:type="dxa"/>
          </w:tcPr>
          <w:p w14:paraId="04F06DC1"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 xml:space="preserve">בפריט לומדה מסוג "מורכב" ו-"מתקדם" נפלה טעות סופר. </w:t>
            </w:r>
            <w:r w:rsidRPr="00D82FC6">
              <w:rPr>
                <w:rFonts w:ascii="David" w:eastAsia="Times New Roman" w:hAnsi="David" w:cs="David"/>
                <w:b/>
                <w:bCs/>
                <w:sz w:val="24"/>
                <w:szCs w:val="24"/>
                <w:rtl/>
              </w:rPr>
              <w:t>יש להתעלם מהמילה "קצרה"</w:t>
            </w:r>
          </w:p>
        </w:tc>
      </w:tr>
      <w:tr w:rsidR="00141DE1" w:rsidRPr="00D82FC6" w14:paraId="71DC2BB2" w14:textId="77777777" w:rsidTr="00EA2033">
        <w:trPr>
          <w:jc w:val="center"/>
        </w:trPr>
        <w:tc>
          <w:tcPr>
            <w:tcW w:w="734" w:type="dxa"/>
          </w:tcPr>
          <w:p w14:paraId="58352BE4"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lastRenderedPageBreak/>
              <w:t>20</w:t>
            </w:r>
          </w:p>
        </w:tc>
        <w:tc>
          <w:tcPr>
            <w:tcW w:w="1159" w:type="dxa"/>
          </w:tcPr>
          <w:p w14:paraId="0AE1BEA5"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4.1 סעיפים א, ו</w:t>
            </w:r>
          </w:p>
        </w:tc>
        <w:tc>
          <w:tcPr>
            <w:tcW w:w="1020" w:type="dxa"/>
          </w:tcPr>
          <w:p w14:paraId="115B7A3D"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82-83</w:t>
            </w:r>
          </w:p>
        </w:tc>
        <w:tc>
          <w:tcPr>
            <w:tcW w:w="4398" w:type="dxa"/>
          </w:tcPr>
          <w:p w14:paraId="7D6D35C5"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האם ניתן להגיש את אותו אדם ליותר מתפקיד מפתח אחד במכרז בהנחה שעומד בדרישות הסף לשני התפקידים?</w:t>
            </w:r>
          </w:p>
        </w:tc>
        <w:tc>
          <w:tcPr>
            <w:tcW w:w="2683" w:type="dxa"/>
          </w:tcPr>
          <w:p w14:paraId="61B4CEEF" w14:textId="77777777" w:rsidR="00141DE1" w:rsidRPr="00D82FC6" w:rsidRDefault="00141DE1" w:rsidP="00141DE1">
            <w:pPr>
              <w:rPr>
                <w:rFonts w:ascii="David" w:eastAsia="Times New Roman" w:hAnsi="David" w:cs="David"/>
                <w:sz w:val="24"/>
                <w:szCs w:val="24"/>
                <w:rtl/>
              </w:rPr>
            </w:pPr>
          </w:p>
          <w:p w14:paraId="70739724"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 xml:space="preserve">לא ניתן </w:t>
            </w:r>
          </w:p>
          <w:p w14:paraId="1D7A24A2" w14:textId="77777777" w:rsidR="00141DE1" w:rsidRPr="00D82FC6" w:rsidRDefault="00141DE1" w:rsidP="00141DE1">
            <w:pPr>
              <w:rPr>
                <w:rFonts w:ascii="David" w:eastAsia="Times New Roman" w:hAnsi="David" w:cs="David"/>
                <w:sz w:val="24"/>
                <w:szCs w:val="24"/>
                <w:rtl/>
              </w:rPr>
            </w:pPr>
          </w:p>
        </w:tc>
      </w:tr>
      <w:tr w:rsidR="00141DE1" w:rsidRPr="00D82FC6" w14:paraId="1345D114" w14:textId="77777777" w:rsidTr="00EA2033">
        <w:trPr>
          <w:jc w:val="center"/>
        </w:trPr>
        <w:tc>
          <w:tcPr>
            <w:tcW w:w="734" w:type="dxa"/>
          </w:tcPr>
          <w:p w14:paraId="26854B7E"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21</w:t>
            </w:r>
          </w:p>
        </w:tc>
        <w:tc>
          <w:tcPr>
            <w:tcW w:w="1159" w:type="dxa"/>
          </w:tcPr>
          <w:p w14:paraId="62ADF61D"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4.1 סעיפים א, ו</w:t>
            </w:r>
          </w:p>
        </w:tc>
        <w:tc>
          <w:tcPr>
            <w:tcW w:w="1020" w:type="dxa"/>
          </w:tcPr>
          <w:p w14:paraId="46C7B277"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82-83</w:t>
            </w:r>
          </w:p>
        </w:tc>
        <w:tc>
          <w:tcPr>
            <w:tcW w:w="4398" w:type="dxa"/>
          </w:tcPr>
          <w:p w14:paraId="761669B3"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האם תוכלו להבהיר מהו להערכתכם היקף המשרה הנדרש מכל אחד מבעלי התפקידים?</w:t>
            </w:r>
          </w:p>
          <w:p w14:paraId="54E1FC80" w14:textId="77777777" w:rsidR="00141DE1" w:rsidRPr="00D82FC6" w:rsidRDefault="00141DE1" w:rsidP="00141DE1">
            <w:pPr>
              <w:rPr>
                <w:rFonts w:ascii="David" w:eastAsia="Times New Roman" w:hAnsi="David" w:cs="David"/>
                <w:color w:val="000000"/>
                <w:sz w:val="24"/>
                <w:szCs w:val="24"/>
                <w:rtl/>
              </w:rPr>
            </w:pPr>
          </w:p>
        </w:tc>
        <w:tc>
          <w:tcPr>
            <w:tcW w:w="2683" w:type="dxa"/>
          </w:tcPr>
          <w:p w14:paraId="7CA099BB"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ככתוב בכתב המכרז, בהתאם לצרכים והיקפי הפעילות המשתנים מעת לעת.</w:t>
            </w:r>
          </w:p>
          <w:p w14:paraId="383695F7" w14:textId="77777777" w:rsidR="00141DE1" w:rsidRPr="00D82FC6" w:rsidRDefault="00141DE1" w:rsidP="00141DE1">
            <w:pPr>
              <w:rPr>
                <w:rFonts w:ascii="David" w:eastAsia="Times New Roman" w:hAnsi="David" w:cs="David"/>
                <w:sz w:val="24"/>
                <w:szCs w:val="24"/>
                <w:rtl/>
              </w:rPr>
            </w:pPr>
          </w:p>
          <w:p w14:paraId="21240876" w14:textId="77777777" w:rsidR="00141DE1" w:rsidRPr="00D82FC6" w:rsidRDefault="00141DE1" w:rsidP="00141DE1">
            <w:pPr>
              <w:rPr>
                <w:rFonts w:ascii="David" w:eastAsia="Times New Roman" w:hAnsi="David" w:cs="David"/>
                <w:color w:val="FF0000"/>
                <w:sz w:val="24"/>
                <w:szCs w:val="24"/>
                <w:rtl/>
              </w:rPr>
            </w:pPr>
          </w:p>
          <w:p w14:paraId="7E6567A3" w14:textId="77777777" w:rsidR="00141DE1" w:rsidRPr="00D82FC6" w:rsidRDefault="00141DE1" w:rsidP="00141DE1">
            <w:pPr>
              <w:rPr>
                <w:rFonts w:ascii="David" w:eastAsia="Times New Roman" w:hAnsi="David" w:cs="David"/>
                <w:sz w:val="24"/>
                <w:szCs w:val="24"/>
                <w:rtl/>
              </w:rPr>
            </w:pPr>
          </w:p>
        </w:tc>
      </w:tr>
      <w:tr w:rsidR="00141DE1" w:rsidRPr="00D82FC6" w14:paraId="2544DC75" w14:textId="77777777" w:rsidTr="00EA2033">
        <w:trPr>
          <w:jc w:val="center"/>
        </w:trPr>
        <w:tc>
          <w:tcPr>
            <w:tcW w:w="734" w:type="dxa"/>
          </w:tcPr>
          <w:p w14:paraId="78729F4A"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22</w:t>
            </w:r>
          </w:p>
        </w:tc>
        <w:tc>
          <w:tcPr>
            <w:tcW w:w="1159" w:type="dxa"/>
          </w:tcPr>
          <w:p w14:paraId="6055CE78"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4.1 סעיפים א, ו</w:t>
            </w:r>
          </w:p>
        </w:tc>
        <w:tc>
          <w:tcPr>
            <w:tcW w:w="1020" w:type="dxa"/>
          </w:tcPr>
          <w:p w14:paraId="56DEC3B5"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82-83</w:t>
            </w:r>
          </w:p>
        </w:tc>
        <w:tc>
          <w:tcPr>
            <w:tcW w:w="4398" w:type="dxa"/>
          </w:tcPr>
          <w:p w14:paraId="3B06E918"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האם היקף המשרה של בעלי התפקידים צריך להיות מועמס על תמחור הפריטים? אם לא, אנא הבהרתכם כיצד עלות זו אמורה להיות משולמת בנפרד.</w:t>
            </w:r>
          </w:p>
        </w:tc>
        <w:tc>
          <w:tcPr>
            <w:tcW w:w="2683" w:type="dxa"/>
          </w:tcPr>
          <w:p w14:paraId="13291E9B" w14:textId="77777777" w:rsidR="00141DE1" w:rsidRPr="00D82FC6" w:rsidRDefault="00141DE1" w:rsidP="00141DE1">
            <w:pPr>
              <w:rPr>
                <w:rFonts w:ascii="David" w:eastAsia="Times New Roman" w:hAnsi="David" w:cs="David"/>
                <w:sz w:val="24"/>
                <w:szCs w:val="24"/>
                <w:highlight w:val="yellow"/>
                <w:rtl/>
              </w:rPr>
            </w:pPr>
          </w:p>
          <w:p w14:paraId="2B87CE77"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על הצעת המחיר במכרז לשקף את מלוא העלויות הכרוכות במתן השירות. לא תשולם כל תמורה נוספת מעבר לרכיבי הצעת המחיר.</w:t>
            </w:r>
          </w:p>
          <w:p w14:paraId="140880E0" w14:textId="77777777" w:rsidR="00141DE1" w:rsidRPr="00D82FC6" w:rsidRDefault="00141DE1" w:rsidP="00141DE1">
            <w:pPr>
              <w:rPr>
                <w:rFonts w:ascii="David" w:eastAsia="Times New Roman" w:hAnsi="David" w:cs="David"/>
                <w:sz w:val="24"/>
                <w:szCs w:val="24"/>
                <w:highlight w:val="green"/>
                <w:rtl/>
              </w:rPr>
            </w:pPr>
          </w:p>
        </w:tc>
      </w:tr>
      <w:tr w:rsidR="00141DE1" w:rsidRPr="00D82FC6" w14:paraId="347B43D8" w14:textId="77777777" w:rsidTr="00EA2033">
        <w:trPr>
          <w:jc w:val="center"/>
        </w:trPr>
        <w:tc>
          <w:tcPr>
            <w:tcW w:w="734" w:type="dxa"/>
          </w:tcPr>
          <w:p w14:paraId="5DCA2821"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23</w:t>
            </w:r>
          </w:p>
        </w:tc>
        <w:tc>
          <w:tcPr>
            <w:tcW w:w="1159" w:type="dxa"/>
          </w:tcPr>
          <w:p w14:paraId="2F725999"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4.1 סעיפים ח, ט</w:t>
            </w:r>
          </w:p>
        </w:tc>
        <w:tc>
          <w:tcPr>
            <w:tcW w:w="1020" w:type="dxa"/>
          </w:tcPr>
          <w:p w14:paraId="50E413BB"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83</w:t>
            </w:r>
          </w:p>
        </w:tc>
        <w:tc>
          <w:tcPr>
            <w:tcW w:w="4398" w:type="dxa"/>
          </w:tcPr>
          <w:p w14:paraId="58D5BBE8"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מסעיפים אלו עולה שמדובר באותו סוג פעילות כמעט לחלוטין, מדוע  הופרד תפקיד זה לשני בעלי תפקידים? האם נוכל להבין שנדרש היקף משרה מלא לכל אחד מהתפקידים?</w:t>
            </w:r>
          </w:p>
        </w:tc>
        <w:tc>
          <w:tcPr>
            <w:tcW w:w="2683" w:type="dxa"/>
          </w:tcPr>
          <w:p w14:paraId="1A969E5B"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 xml:space="preserve">מדובר בשני בעלי תפקידים שונים, כמתואר במכרז. האחד </w:t>
            </w:r>
            <w:r w:rsidRPr="00D82FC6">
              <w:rPr>
                <w:rFonts w:ascii="David" w:hAnsi="David" w:cs="David"/>
                <w:sz w:val="24"/>
                <w:szCs w:val="24"/>
                <w:rtl/>
              </w:rPr>
              <w:t xml:space="preserve"> </w:t>
            </w:r>
            <w:r w:rsidRPr="00D82FC6">
              <w:rPr>
                <w:rFonts w:ascii="David" w:eastAsia="Times New Roman" w:hAnsi="David" w:cs="David"/>
                <w:b/>
                <w:bCs/>
                <w:sz w:val="24"/>
                <w:szCs w:val="24"/>
                <w:rtl/>
              </w:rPr>
              <w:t>ראש תחום טכנולוגיות למידה</w:t>
            </w:r>
            <w:r w:rsidRPr="00D82FC6">
              <w:rPr>
                <w:rFonts w:ascii="David" w:eastAsia="Times New Roman" w:hAnsi="David" w:cs="David"/>
                <w:sz w:val="24"/>
                <w:szCs w:val="24"/>
                <w:rtl/>
              </w:rPr>
              <w:t xml:space="preserve"> העוסק בעיקר בתחומים טכנו-פדגוגיים,</w:t>
            </w:r>
          </w:p>
          <w:p w14:paraId="1F45D231"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 xml:space="preserve">והשני </w:t>
            </w:r>
            <w:r w:rsidRPr="00D82FC6">
              <w:rPr>
                <w:rFonts w:ascii="David" w:eastAsia="Times New Roman" w:hAnsi="David" w:cs="David"/>
                <w:b/>
                <w:bCs/>
                <w:sz w:val="24"/>
                <w:szCs w:val="24"/>
                <w:rtl/>
              </w:rPr>
              <w:t>ראש תחום תשתיות טכנולוגיות למערכות למידה</w:t>
            </w:r>
            <w:r w:rsidRPr="00D82FC6">
              <w:rPr>
                <w:rFonts w:ascii="David" w:eastAsia="Times New Roman" w:hAnsi="David" w:cs="David"/>
                <w:sz w:val="24"/>
                <w:szCs w:val="24"/>
                <w:rtl/>
              </w:rPr>
              <w:t xml:space="preserve"> העוסק בעיקר בתחומים טכנולוגיים.</w:t>
            </w:r>
          </w:p>
          <w:p w14:paraId="549D6011" w14:textId="77777777" w:rsidR="00141DE1" w:rsidRPr="00D82FC6" w:rsidRDefault="00141DE1" w:rsidP="00141DE1">
            <w:pPr>
              <w:rPr>
                <w:rFonts w:ascii="David" w:eastAsia="Times New Roman" w:hAnsi="David" w:cs="David"/>
                <w:sz w:val="24"/>
                <w:szCs w:val="24"/>
                <w:rtl/>
              </w:rPr>
            </w:pPr>
          </w:p>
        </w:tc>
      </w:tr>
      <w:tr w:rsidR="00141DE1" w:rsidRPr="00D82FC6" w14:paraId="137A5A3C" w14:textId="77777777" w:rsidTr="00EA2033">
        <w:trPr>
          <w:jc w:val="center"/>
        </w:trPr>
        <w:tc>
          <w:tcPr>
            <w:tcW w:w="734" w:type="dxa"/>
          </w:tcPr>
          <w:p w14:paraId="77E67CDF"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24</w:t>
            </w:r>
          </w:p>
        </w:tc>
        <w:tc>
          <w:tcPr>
            <w:tcW w:w="1159" w:type="dxa"/>
          </w:tcPr>
          <w:p w14:paraId="60517B2F"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5.4 שורה 9 בטבלה</w:t>
            </w:r>
          </w:p>
        </w:tc>
        <w:tc>
          <w:tcPr>
            <w:tcW w:w="1020" w:type="dxa"/>
          </w:tcPr>
          <w:p w14:paraId="30EFA3CD"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100</w:t>
            </w:r>
          </w:p>
        </w:tc>
        <w:tc>
          <w:tcPr>
            <w:tcW w:w="4398" w:type="dxa"/>
          </w:tcPr>
          <w:p w14:paraId="746BAE42"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שעת טיפול בזכויות יוצרים - נבקש הבהרתכם שהתשלום על זכויות היוצרים כחלק מהסדרת קורס אינו חלק מתמחור סעיף זה ויבוצע על ידי המשרד. </w:t>
            </w:r>
          </w:p>
        </w:tc>
        <w:tc>
          <w:tcPr>
            <w:tcW w:w="2683" w:type="dxa"/>
          </w:tcPr>
          <w:p w14:paraId="6209226B"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 xml:space="preserve">ככתוב במכרז – התשלום הוא עבור </w:t>
            </w:r>
            <w:r w:rsidRPr="00D82FC6">
              <w:rPr>
                <w:rFonts w:ascii="David" w:eastAsia="Times New Roman" w:hAnsi="David" w:cs="David"/>
                <w:sz w:val="24"/>
                <w:szCs w:val="24"/>
                <w:u w:val="single"/>
                <w:rtl/>
              </w:rPr>
              <w:t>טיפול</w:t>
            </w:r>
            <w:r w:rsidRPr="00D82FC6">
              <w:rPr>
                <w:rFonts w:ascii="David" w:eastAsia="Times New Roman" w:hAnsi="David" w:cs="David"/>
                <w:sz w:val="24"/>
                <w:szCs w:val="24"/>
                <w:rtl/>
              </w:rPr>
              <w:t xml:space="preserve"> בזכויות יוצרים.</w:t>
            </w:r>
          </w:p>
        </w:tc>
      </w:tr>
      <w:tr w:rsidR="00141DE1" w:rsidRPr="00D82FC6" w14:paraId="53045F1D" w14:textId="77777777" w:rsidTr="00EA2033">
        <w:trPr>
          <w:jc w:val="center"/>
        </w:trPr>
        <w:tc>
          <w:tcPr>
            <w:tcW w:w="734" w:type="dxa"/>
          </w:tcPr>
          <w:p w14:paraId="57E470D5"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25</w:t>
            </w:r>
          </w:p>
        </w:tc>
        <w:tc>
          <w:tcPr>
            <w:tcW w:w="1159" w:type="dxa"/>
          </w:tcPr>
          <w:p w14:paraId="71C98EB1"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סעיף 4.1ט – פסקה 1</w:t>
            </w:r>
          </w:p>
          <w:p w14:paraId="5C740B0B"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br/>
              <w:t>סעיף 0.7.2.3(א) למכרז</w:t>
            </w:r>
          </w:p>
        </w:tc>
        <w:tc>
          <w:tcPr>
            <w:tcW w:w="1020" w:type="dxa"/>
          </w:tcPr>
          <w:p w14:paraId="6AD890D1"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86,15</w:t>
            </w:r>
          </w:p>
        </w:tc>
        <w:tc>
          <w:tcPr>
            <w:tcW w:w="4398" w:type="dxa"/>
          </w:tcPr>
          <w:p w14:paraId="11388A6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אנא הבהירו כי ניתן להציג מועמד לתפקיד ראש תחום שקיימת בינו לבין המציע התקשרות למתן שירותי ניהול תחום תשתית טכנולוגיות למערכת הלמידה בהתאם להוראות המכרז, ככל שהמציע יוכרז כזוכה במכרז זה (כלומר, ראש תחום שיועסק על ידי המציע </w:t>
            </w:r>
            <w:proofErr w:type="spellStart"/>
            <w:r w:rsidRPr="00D82FC6">
              <w:rPr>
                <w:rFonts w:ascii="David" w:eastAsia="Times New Roman" w:hAnsi="David" w:cs="David"/>
                <w:color w:val="000000"/>
                <w:sz w:val="24"/>
                <w:szCs w:val="24"/>
                <w:rtl/>
              </w:rPr>
              <w:t>כפרילאנסר</w:t>
            </w:r>
            <w:proofErr w:type="spellEnd"/>
            <w:r w:rsidRPr="00D82FC6">
              <w:rPr>
                <w:rFonts w:ascii="David" w:eastAsia="Times New Roman" w:hAnsi="David" w:cs="David"/>
                <w:color w:val="000000"/>
                <w:sz w:val="24"/>
                <w:szCs w:val="24"/>
                <w:rtl/>
              </w:rPr>
              <w:t xml:space="preserve"> או כקבלן משנה).  </w:t>
            </w:r>
          </w:p>
          <w:p w14:paraId="412166CE" w14:textId="77777777" w:rsidR="00141DE1" w:rsidRPr="00D82FC6" w:rsidRDefault="00141DE1" w:rsidP="00141DE1">
            <w:pPr>
              <w:rPr>
                <w:rFonts w:ascii="David" w:eastAsia="Times New Roman" w:hAnsi="David" w:cs="David"/>
                <w:color w:val="000000"/>
                <w:sz w:val="24"/>
                <w:szCs w:val="24"/>
                <w:rtl/>
              </w:rPr>
            </w:pPr>
          </w:p>
          <w:p w14:paraId="3971D630"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אנו סבורים כי בקשה זו תואמת ונובעת מהאפשרות שנקבעה בסעיף 0.7.2.3(א) למכרז (עמ' 14-15), שלפיו שירותי הסביבות יכולים להינתן על ידי קבלן משנה.  </w:t>
            </w:r>
            <w:r w:rsidRPr="00D82FC6">
              <w:rPr>
                <w:rFonts w:ascii="David" w:eastAsia="Times New Roman" w:hAnsi="David" w:cs="David"/>
                <w:color w:val="000000"/>
                <w:sz w:val="24"/>
                <w:szCs w:val="24"/>
                <w:rtl/>
              </w:rPr>
              <w:br/>
              <w:t>בהתאם נבקש כי בסעיף 4.1ט בפסקה הראשונה, לאחר המילה: "יועסק" תתווספנה המילים: "לרבות כקבלן משנה".</w:t>
            </w:r>
          </w:p>
          <w:p w14:paraId="5F32B1BF" w14:textId="77777777" w:rsidR="00141DE1" w:rsidRPr="00D82FC6" w:rsidRDefault="00141DE1" w:rsidP="00141DE1">
            <w:pPr>
              <w:rPr>
                <w:rFonts w:ascii="David" w:eastAsia="Times New Roman" w:hAnsi="David" w:cs="David"/>
                <w:color w:val="000000"/>
                <w:sz w:val="24"/>
                <w:szCs w:val="24"/>
                <w:rtl/>
              </w:rPr>
            </w:pPr>
          </w:p>
        </w:tc>
        <w:tc>
          <w:tcPr>
            <w:tcW w:w="2683" w:type="dxa"/>
          </w:tcPr>
          <w:p w14:paraId="36D9E313" w14:textId="77777777" w:rsidR="00141DE1" w:rsidRPr="00D82FC6" w:rsidRDefault="00141DE1" w:rsidP="00141DE1">
            <w:pPr>
              <w:rPr>
                <w:rFonts w:ascii="David" w:eastAsia="Times New Roman" w:hAnsi="David" w:cs="David"/>
                <w:sz w:val="24"/>
                <w:szCs w:val="24"/>
              </w:rPr>
            </w:pPr>
            <w:r w:rsidRPr="00D82FC6">
              <w:rPr>
                <w:rFonts w:ascii="David" w:eastAsia="Times New Roman" w:hAnsi="David" w:cs="David"/>
                <w:sz w:val="24"/>
                <w:szCs w:val="24"/>
                <w:rtl/>
              </w:rPr>
              <w:t>ככל שהמציע יוכרז כזוכה במכרז, קבלן המשנה שהוצג בהצעה יוכל להציג מועמד לתפקיד ראש תחום בשירות  אותו ממלא קבלן המשנה (סעיפים 4.1.ט' ו- 4.1 יא')</w:t>
            </w:r>
          </w:p>
          <w:p w14:paraId="5FE91EF3" w14:textId="77777777" w:rsidR="00141DE1" w:rsidRPr="00D82FC6" w:rsidRDefault="00141DE1" w:rsidP="00141DE1">
            <w:pPr>
              <w:rPr>
                <w:rFonts w:ascii="David" w:eastAsia="Times New Roman" w:hAnsi="David" w:cs="David"/>
                <w:sz w:val="24"/>
                <w:szCs w:val="24"/>
                <w:rtl/>
              </w:rPr>
            </w:pPr>
          </w:p>
          <w:p w14:paraId="0D554252" w14:textId="77777777" w:rsidR="00141DE1" w:rsidRPr="00D82FC6" w:rsidRDefault="00141DE1" w:rsidP="00141DE1">
            <w:pPr>
              <w:rPr>
                <w:rFonts w:ascii="David" w:eastAsia="Times New Roman" w:hAnsi="David" w:cs="David"/>
                <w:sz w:val="24"/>
                <w:szCs w:val="24"/>
                <w:rtl/>
              </w:rPr>
            </w:pPr>
          </w:p>
          <w:p w14:paraId="1ADE08CD" w14:textId="77777777" w:rsidR="00141DE1" w:rsidRPr="00D82FC6" w:rsidRDefault="00141DE1" w:rsidP="00141DE1">
            <w:pPr>
              <w:rPr>
                <w:rFonts w:ascii="David" w:eastAsia="Times New Roman" w:hAnsi="David" w:cs="David"/>
                <w:sz w:val="24"/>
                <w:szCs w:val="24"/>
                <w:rtl/>
              </w:rPr>
            </w:pPr>
          </w:p>
        </w:tc>
      </w:tr>
      <w:tr w:rsidR="00141DE1" w:rsidRPr="00D82FC6" w14:paraId="2FC781FE" w14:textId="77777777" w:rsidTr="00EA2033">
        <w:trPr>
          <w:jc w:val="center"/>
        </w:trPr>
        <w:tc>
          <w:tcPr>
            <w:tcW w:w="734" w:type="dxa"/>
          </w:tcPr>
          <w:p w14:paraId="69C1AFAD"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26</w:t>
            </w:r>
          </w:p>
        </w:tc>
        <w:tc>
          <w:tcPr>
            <w:tcW w:w="1159" w:type="dxa"/>
          </w:tcPr>
          <w:p w14:paraId="467D7F60"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סעיף 4.1ט – פסקה 1 – ראש תחום תשתית טכנולוגיות למערכת למידה</w:t>
            </w:r>
            <w:r w:rsidRPr="00D82FC6">
              <w:rPr>
                <w:rFonts w:ascii="David" w:eastAsia="Times New Roman" w:hAnsi="David" w:cs="David"/>
                <w:color w:val="000000"/>
                <w:sz w:val="24"/>
                <w:szCs w:val="24"/>
                <w:rtl/>
              </w:rPr>
              <w:br/>
            </w:r>
            <w:r w:rsidRPr="00D82FC6">
              <w:rPr>
                <w:rFonts w:ascii="David" w:eastAsia="Times New Roman" w:hAnsi="David" w:cs="David"/>
                <w:color w:val="000000"/>
                <w:sz w:val="24"/>
                <w:szCs w:val="24"/>
                <w:rtl/>
              </w:rPr>
              <w:br/>
              <w:t>סעיף 0.7.2.3(א) למכרז</w:t>
            </w:r>
            <w:r w:rsidRPr="00D82FC6">
              <w:rPr>
                <w:rFonts w:ascii="David" w:eastAsia="Times New Roman" w:hAnsi="David" w:cs="David"/>
                <w:color w:val="000000"/>
                <w:sz w:val="24"/>
                <w:szCs w:val="24"/>
                <w:rtl/>
              </w:rPr>
              <w:br/>
              <w:t>סעיף 4.1ט – פסקה 5</w:t>
            </w:r>
            <w:r w:rsidRPr="00D82FC6">
              <w:rPr>
                <w:rFonts w:ascii="David" w:eastAsia="Times New Roman" w:hAnsi="David" w:cs="David"/>
                <w:color w:val="000000"/>
                <w:sz w:val="24"/>
                <w:szCs w:val="24"/>
                <w:rtl/>
              </w:rPr>
              <w:br/>
              <w:t xml:space="preserve">ראש תחום </w:t>
            </w:r>
            <w:r w:rsidRPr="00D82FC6">
              <w:rPr>
                <w:rFonts w:ascii="David" w:eastAsia="Times New Roman" w:hAnsi="David" w:cs="David"/>
                <w:color w:val="000000"/>
                <w:sz w:val="24"/>
                <w:szCs w:val="24"/>
                <w:rtl/>
              </w:rPr>
              <w:lastRenderedPageBreak/>
              <w:t>תשתית טכנולוגיות למערכת למידה</w:t>
            </w:r>
          </w:p>
        </w:tc>
        <w:tc>
          <w:tcPr>
            <w:tcW w:w="1020" w:type="dxa"/>
          </w:tcPr>
          <w:p w14:paraId="578C658F"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lastRenderedPageBreak/>
              <w:t>87</w:t>
            </w:r>
          </w:p>
        </w:tc>
        <w:tc>
          <w:tcPr>
            <w:tcW w:w="4398" w:type="dxa"/>
          </w:tcPr>
          <w:p w14:paraId="4020F71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אנא הבהירו כי ניתן להציג מועמד לתפקיד ראש תחום תשתית טכנולוגיות למערכת </w:t>
            </w:r>
            <w:r w:rsidRPr="00D82FC6">
              <w:rPr>
                <w:rFonts w:ascii="David" w:eastAsia="Times New Roman" w:hAnsi="David" w:cs="David"/>
                <w:color w:val="000000" w:themeColor="text1"/>
                <w:sz w:val="24"/>
                <w:szCs w:val="24"/>
                <w:rtl/>
              </w:rPr>
              <w:t xml:space="preserve">למידה שהוא בעל תואר ראשון במדעי המחשב ותואר שני במנהל עסקים עם התמחות בניהול חברות </w:t>
            </w:r>
            <w:proofErr w:type="spellStart"/>
            <w:r w:rsidRPr="00D82FC6">
              <w:rPr>
                <w:rFonts w:ascii="David" w:eastAsia="Times New Roman" w:hAnsi="David" w:cs="David"/>
                <w:color w:val="000000" w:themeColor="text1"/>
                <w:sz w:val="24"/>
                <w:szCs w:val="24"/>
                <w:rtl/>
              </w:rPr>
              <w:t>סטארטאפ</w:t>
            </w:r>
            <w:proofErr w:type="spellEnd"/>
            <w:r w:rsidRPr="00D82FC6">
              <w:rPr>
                <w:rFonts w:ascii="David" w:eastAsia="Times New Roman" w:hAnsi="David" w:cs="David"/>
                <w:color w:val="000000" w:themeColor="text1"/>
                <w:sz w:val="24"/>
                <w:szCs w:val="24"/>
                <w:rtl/>
              </w:rPr>
              <w:t>.</w:t>
            </w:r>
            <w:r w:rsidRPr="00D82FC6">
              <w:rPr>
                <w:rFonts w:ascii="David" w:eastAsia="Times New Roman" w:hAnsi="David" w:cs="David"/>
                <w:color w:val="000000" w:themeColor="text1"/>
                <w:sz w:val="24"/>
                <w:szCs w:val="24"/>
                <w:rtl/>
              </w:rPr>
              <w:br/>
              <w:t xml:space="preserve">נציין כי במענה לשאלות הבהרה שפרסם </w:t>
            </w:r>
            <w:r w:rsidRPr="00D82FC6">
              <w:rPr>
                <w:rFonts w:ascii="David" w:eastAsia="Times New Roman" w:hAnsi="David" w:cs="David"/>
                <w:color w:val="000000"/>
                <w:sz w:val="24"/>
                <w:szCs w:val="24"/>
                <w:rtl/>
              </w:rPr>
              <w:t>המשרד ביום 24.1.2023, בסעיף 169,  אפשר המשרד להגיש מועמד המחזיק בתואר במנהל עסקים עם התמחות במערכות מידע.</w:t>
            </w:r>
            <w:r w:rsidRPr="00D82FC6">
              <w:rPr>
                <w:rFonts w:ascii="David" w:eastAsia="Times New Roman" w:hAnsi="David" w:cs="David"/>
                <w:color w:val="000000"/>
                <w:sz w:val="24"/>
                <w:szCs w:val="24"/>
                <w:rtl/>
              </w:rPr>
              <w:br/>
              <w:t xml:space="preserve">בהתאם, נבקש כי בסעיף 4.1ט בפסקה 5, לאחר המילים "והתמחות במערכות מידע" תתווספנה המילים – "או תואר במנהל עסקים עם התמחות בניהול חברות </w:t>
            </w:r>
            <w:proofErr w:type="spellStart"/>
            <w:r w:rsidRPr="00D82FC6">
              <w:rPr>
                <w:rFonts w:ascii="David" w:eastAsia="Times New Roman" w:hAnsi="David" w:cs="David"/>
                <w:color w:val="000000"/>
                <w:sz w:val="24"/>
                <w:szCs w:val="24"/>
                <w:rtl/>
              </w:rPr>
              <w:t>סטארטאפ</w:t>
            </w:r>
            <w:proofErr w:type="spellEnd"/>
            <w:r w:rsidRPr="00D82FC6">
              <w:rPr>
                <w:rFonts w:ascii="David" w:eastAsia="Times New Roman" w:hAnsi="David" w:cs="David"/>
                <w:color w:val="000000"/>
                <w:sz w:val="24"/>
                <w:szCs w:val="24"/>
                <w:rtl/>
              </w:rPr>
              <w:t xml:space="preserve">".  </w:t>
            </w:r>
          </w:p>
        </w:tc>
        <w:tc>
          <w:tcPr>
            <w:tcW w:w="2683" w:type="dxa"/>
          </w:tcPr>
          <w:p w14:paraId="4BB31207"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סעיף זה יישאר ללא שינוי</w:t>
            </w:r>
          </w:p>
        </w:tc>
      </w:tr>
      <w:tr w:rsidR="00141DE1" w:rsidRPr="00D82FC6" w14:paraId="0EA4148D" w14:textId="77777777" w:rsidTr="00EA2033">
        <w:trPr>
          <w:jc w:val="center"/>
        </w:trPr>
        <w:tc>
          <w:tcPr>
            <w:tcW w:w="734" w:type="dxa"/>
          </w:tcPr>
          <w:p w14:paraId="13D2B2E3" w14:textId="77777777" w:rsidR="00141DE1" w:rsidRPr="00D82FC6" w:rsidRDefault="00141DE1" w:rsidP="00141DE1">
            <w:pPr>
              <w:jc w:val="center"/>
              <w:rPr>
                <w:rFonts w:ascii="David" w:eastAsia="Times New Roman" w:hAnsi="David" w:cs="David"/>
                <w:b/>
                <w:bCs/>
                <w:sz w:val="24"/>
                <w:szCs w:val="24"/>
              </w:rPr>
            </w:pPr>
          </w:p>
        </w:tc>
        <w:tc>
          <w:tcPr>
            <w:tcW w:w="1159" w:type="dxa"/>
          </w:tcPr>
          <w:p w14:paraId="15255821"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סעיף 4.1י – פסקה 6 –ראש תחום תוכן</w:t>
            </w:r>
          </w:p>
        </w:tc>
        <w:tc>
          <w:tcPr>
            <w:tcW w:w="1020" w:type="dxa"/>
          </w:tcPr>
          <w:p w14:paraId="54B29D2A" w14:textId="77777777" w:rsidR="00141DE1" w:rsidRPr="00D82FC6" w:rsidRDefault="00141DE1" w:rsidP="00141DE1">
            <w:pPr>
              <w:jc w:val="center"/>
              <w:rPr>
                <w:rFonts w:ascii="David" w:eastAsia="Times New Roman" w:hAnsi="David" w:cs="David"/>
                <w:color w:val="000000"/>
                <w:sz w:val="24"/>
                <w:szCs w:val="24"/>
                <w:rtl/>
              </w:rPr>
            </w:pPr>
          </w:p>
        </w:tc>
        <w:tc>
          <w:tcPr>
            <w:tcW w:w="4398" w:type="dxa"/>
          </w:tcPr>
          <w:p w14:paraId="6344306B"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themeColor="text1"/>
                <w:sz w:val="24"/>
                <w:szCs w:val="24"/>
                <w:rtl/>
              </w:rPr>
              <w:t xml:space="preserve">אנא הבהירו כי ניתן להציג מועמד לתפקיד ראש תחום תוכן שהוא בעל תואר בחינוך לאומנות שניתן על ידי פקולטה מוכרת לאומנות. בהתאם, נבקש כי בסעיף 4.1י, בפסקה האחרונה, לאחר המילים: "באחד או יותר מתחומי הדעת (כהגדרתם </w:t>
            </w:r>
            <w:r w:rsidRPr="00D82FC6">
              <w:rPr>
                <w:rFonts w:ascii="David" w:eastAsia="Times New Roman" w:hAnsi="David" w:cs="David"/>
                <w:color w:val="000000"/>
                <w:sz w:val="24"/>
                <w:szCs w:val="24"/>
                <w:rtl/>
              </w:rPr>
              <w:t>במכרז זה)", תתווספנה המילים: "או תואר בחינוך לאומנות."</w:t>
            </w:r>
          </w:p>
        </w:tc>
        <w:tc>
          <w:tcPr>
            <w:tcW w:w="2683" w:type="dxa"/>
          </w:tcPr>
          <w:p w14:paraId="4A0262BF"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מדובר בתחומי הדעת הפדגוגיים כפי שהוגדרו בסעיף 0.3.11</w:t>
            </w:r>
          </w:p>
          <w:p w14:paraId="5893061D" w14:textId="77777777" w:rsidR="00141DE1" w:rsidRPr="00D82FC6" w:rsidRDefault="00141DE1" w:rsidP="00141DE1">
            <w:pPr>
              <w:rPr>
                <w:rFonts w:ascii="David" w:eastAsia="Times New Roman" w:hAnsi="David" w:cs="David"/>
                <w:sz w:val="24"/>
                <w:szCs w:val="24"/>
                <w:rtl/>
              </w:rPr>
            </w:pPr>
          </w:p>
          <w:p w14:paraId="1B5E6060" w14:textId="77777777" w:rsidR="00141DE1" w:rsidRPr="00D82FC6" w:rsidRDefault="00141DE1" w:rsidP="00141DE1">
            <w:pPr>
              <w:rPr>
                <w:rFonts w:ascii="David" w:eastAsia="Times New Roman" w:hAnsi="David" w:cs="David"/>
                <w:sz w:val="24"/>
                <w:szCs w:val="24"/>
                <w:rtl/>
              </w:rPr>
            </w:pPr>
          </w:p>
        </w:tc>
      </w:tr>
      <w:tr w:rsidR="00141DE1" w:rsidRPr="00D82FC6" w14:paraId="608C638D" w14:textId="77777777" w:rsidTr="00EA2033">
        <w:trPr>
          <w:jc w:val="center"/>
        </w:trPr>
        <w:tc>
          <w:tcPr>
            <w:tcW w:w="734" w:type="dxa"/>
          </w:tcPr>
          <w:p w14:paraId="47B51840"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28</w:t>
            </w:r>
          </w:p>
        </w:tc>
        <w:tc>
          <w:tcPr>
            <w:tcW w:w="1159" w:type="dxa"/>
          </w:tcPr>
          <w:p w14:paraId="09701D7B"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סעיף 4.1יא – פסקה 6 – ראש תחום אירועי למידה מקוונים</w:t>
            </w:r>
          </w:p>
        </w:tc>
        <w:tc>
          <w:tcPr>
            <w:tcW w:w="1020" w:type="dxa"/>
          </w:tcPr>
          <w:p w14:paraId="2D279D13"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88</w:t>
            </w:r>
          </w:p>
        </w:tc>
        <w:tc>
          <w:tcPr>
            <w:tcW w:w="4398" w:type="dxa"/>
          </w:tcPr>
          <w:p w14:paraId="63C1ADE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אנא הבהירו כי תואר שני בטכנולוגיות למידה, מאת המכון טכנולוגי בחולון הוא תואר בתחומי המדיה הדיגיטלית. בהתאם, נבקש כי בסעיף 4.1יא, בפסקה האחרונה, לאחר המילים: " תואר אחר בתחומי המדיה הדיגיטלית" תתווספנה המילים: "לרבות תואר בטכנולוגיות למידה".</w:t>
            </w:r>
          </w:p>
          <w:p w14:paraId="183871A0" w14:textId="77777777" w:rsidR="00141DE1" w:rsidRPr="00D82FC6" w:rsidRDefault="00141DE1" w:rsidP="00141DE1">
            <w:pPr>
              <w:rPr>
                <w:rFonts w:ascii="David" w:eastAsia="Times New Roman" w:hAnsi="David" w:cs="David"/>
                <w:color w:val="000000"/>
                <w:sz w:val="24"/>
                <w:szCs w:val="24"/>
                <w:rtl/>
              </w:rPr>
            </w:pPr>
          </w:p>
          <w:p w14:paraId="486BB548" w14:textId="77777777" w:rsidR="00141DE1" w:rsidRPr="00D82FC6" w:rsidRDefault="00141DE1" w:rsidP="00141DE1">
            <w:pPr>
              <w:rPr>
                <w:rFonts w:ascii="David" w:eastAsia="Times New Roman" w:hAnsi="David" w:cs="David"/>
                <w:color w:val="000000"/>
                <w:sz w:val="24"/>
                <w:szCs w:val="24"/>
                <w:rtl/>
              </w:rPr>
            </w:pPr>
          </w:p>
        </w:tc>
        <w:tc>
          <w:tcPr>
            <w:tcW w:w="2683" w:type="dxa"/>
          </w:tcPr>
          <w:p w14:paraId="671660CC"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Pr>
              <w:t> </w:t>
            </w:r>
            <w:r w:rsidRPr="00D82FC6">
              <w:rPr>
                <w:rFonts w:ascii="David" w:eastAsia="Times New Roman" w:hAnsi="David" w:cs="David"/>
                <w:sz w:val="24"/>
                <w:szCs w:val="24"/>
                <w:rtl/>
              </w:rPr>
              <w:t>הסעיף יישאר ללא שינוי</w:t>
            </w:r>
          </w:p>
        </w:tc>
      </w:tr>
      <w:tr w:rsidR="00141DE1" w:rsidRPr="00D82FC6" w14:paraId="13DD4C16" w14:textId="77777777" w:rsidTr="00EA2033">
        <w:trPr>
          <w:jc w:val="center"/>
        </w:trPr>
        <w:tc>
          <w:tcPr>
            <w:tcW w:w="734" w:type="dxa"/>
          </w:tcPr>
          <w:p w14:paraId="04D3F237"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29</w:t>
            </w:r>
          </w:p>
        </w:tc>
        <w:tc>
          <w:tcPr>
            <w:tcW w:w="1159" w:type="dxa"/>
          </w:tcPr>
          <w:p w14:paraId="51FFE13A"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0.7.2.3</w:t>
            </w:r>
          </w:p>
        </w:tc>
        <w:tc>
          <w:tcPr>
            <w:tcW w:w="1020" w:type="dxa"/>
          </w:tcPr>
          <w:p w14:paraId="60703F37"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15</w:t>
            </w:r>
          </w:p>
        </w:tc>
        <w:tc>
          <w:tcPr>
            <w:tcW w:w="4398" w:type="dxa"/>
            <w:vAlign w:val="center"/>
          </w:tcPr>
          <w:p w14:paraId="4D36165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אנא הבהירו כי המשפט שהתווסף לסעיף 0.7.2.3 בנוסח המכרז המעודכן - "</w:t>
            </w:r>
            <w:r w:rsidRPr="00D82FC6">
              <w:rPr>
                <w:rFonts w:ascii="David" w:eastAsia="Times New Roman" w:hAnsi="David" w:cs="David"/>
                <w:i/>
                <w:iCs/>
                <w:color w:val="000000"/>
                <w:sz w:val="24"/>
                <w:szCs w:val="24"/>
                <w:rtl/>
              </w:rPr>
              <w:t>מובהר כי יש לצרף את פריטי התוכן המוכיחים עמידה בתנאי זה</w:t>
            </w:r>
            <w:r w:rsidRPr="00D82FC6">
              <w:rPr>
                <w:rFonts w:ascii="David" w:eastAsia="Times New Roman" w:hAnsi="David" w:cs="David"/>
                <w:color w:val="000000"/>
                <w:sz w:val="24"/>
                <w:szCs w:val="24"/>
                <w:rtl/>
              </w:rPr>
              <w:t>", מתייחס לכל רכיבי דרישת הותק והניסיון לפי סעיף 0.7.2.3, ולא רק לסעיף קטן ד' ביחס ל"פיתוח תוכן דיגיטלי".</w:t>
            </w:r>
          </w:p>
          <w:p w14:paraId="2F030C80" w14:textId="77777777" w:rsidR="00141DE1" w:rsidRPr="00D82FC6" w:rsidRDefault="00141DE1" w:rsidP="00141DE1">
            <w:pPr>
              <w:rPr>
                <w:rFonts w:ascii="David" w:eastAsia="Times New Roman" w:hAnsi="David" w:cs="David"/>
                <w:color w:val="000000"/>
                <w:sz w:val="24"/>
                <w:szCs w:val="24"/>
                <w:rtl/>
              </w:rPr>
            </w:pPr>
          </w:p>
        </w:tc>
        <w:tc>
          <w:tcPr>
            <w:tcW w:w="2683" w:type="dxa"/>
          </w:tcPr>
          <w:p w14:paraId="230353A2" w14:textId="77777777" w:rsidR="00141DE1" w:rsidRPr="00D82FC6" w:rsidRDefault="00141DE1" w:rsidP="00141DE1">
            <w:pPr>
              <w:rPr>
                <w:rFonts w:ascii="David" w:eastAsia="Times New Roman" w:hAnsi="David" w:cs="David"/>
                <w:sz w:val="24"/>
                <w:szCs w:val="24"/>
              </w:rPr>
            </w:pPr>
            <w:r w:rsidRPr="00D82FC6">
              <w:rPr>
                <w:rFonts w:ascii="David" w:eastAsia="Times New Roman" w:hAnsi="David" w:cs="David"/>
                <w:sz w:val="24"/>
                <w:szCs w:val="24"/>
              </w:rPr>
              <w:t> </w:t>
            </w:r>
            <w:r w:rsidRPr="00D82FC6">
              <w:rPr>
                <w:rFonts w:ascii="David" w:eastAsia="Times New Roman" w:hAnsi="David" w:cs="David"/>
                <w:sz w:val="24"/>
                <w:szCs w:val="24"/>
                <w:rtl/>
              </w:rPr>
              <w:t xml:space="preserve">המשפט: </w:t>
            </w:r>
            <w:r w:rsidRPr="00D82FC6">
              <w:rPr>
                <w:rFonts w:ascii="David" w:eastAsia="Times New Roman" w:hAnsi="David" w:cs="David"/>
                <w:b/>
                <w:bCs/>
                <w:color w:val="000000"/>
                <w:sz w:val="24"/>
                <w:szCs w:val="24"/>
                <w:rtl/>
              </w:rPr>
              <w:t>"מובהר כי יש לצרף את פריטי התוכן המוכיחים עמידה בתנאי זה",</w:t>
            </w:r>
            <w:r w:rsidRPr="00D82FC6">
              <w:rPr>
                <w:rFonts w:ascii="David" w:eastAsia="Times New Roman" w:hAnsi="David" w:cs="David"/>
                <w:color w:val="000000"/>
                <w:sz w:val="24"/>
                <w:szCs w:val="24"/>
                <w:rtl/>
              </w:rPr>
              <w:t xml:space="preserve"> מתייחס רק לפריטי התוכן הדיגיטלי שבסעיף 0.7.2.3 ד'</w:t>
            </w:r>
          </w:p>
          <w:p w14:paraId="51AC2C1E" w14:textId="77777777" w:rsidR="00141DE1" w:rsidRPr="00D82FC6" w:rsidRDefault="00141DE1" w:rsidP="00141DE1">
            <w:pPr>
              <w:rPr>
                <w:rFonts w:ascii="David" w:eastAsia="Times New Roman" w:hAnsi="David" w:cs="David"/>
                <w:sz w:val="24"/>
                <w:szCs w:val="24"/>
                <w:rtl/>
              </w:rPr>
            </w:pPr>
          </w:p>
          <w:p w14:paraId="55255290" w14:textId="77777777" w:rsidR="00141DE1" w:rsidRPr="00D82FC6" w:rsidRDefault="00141DE1" w:rsidP="00141DE1">
            <w:pPr>
              <w:rPr>
                <w:rFonts w:ascii="David" w:eastAsia="Times New Roman" w:hAnsi="David" w:cs="David"/>
                <w:sz w:val="24"/>
                <w:szCs w:val="24"/>
                <w:rtl/>
              </w:rPr>
            </w:pPr>
          </w:p>
        </w:tc>
      </w:tr>
      <w:tr w:rsidR="00141DE1" w:rsidRPr="00D82FC6" w14:paraId="340AFEF3" w14:textId="77777777" w:rsidTr="00EA2033">
        <w:trPr>
          <w:jc w:val="center"/>
        </w:trPr>
        <w:tc>
          <w:tcPr>
            <w:tcW w:w="734" w:type="dxa"/>
          </w:tcPr>
          <w:p w14:paraId="2BBC9F71"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30</w:t>
            </w:r>
          </w:p>
        </w:tc>
        <w:tc>
          <w:tcPr>
            <w:tcW w:w="1159" w:type="dxa"/>
          </w:tcPr>
          <w:p w14:paraId="7E3D7568"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2.3.5 ב' 10</w:t>
            </w:r>
          </w:p>
        </w:tc>
        <w:tc>
          <w:tcPr>
            <w:tcW w:w="1020" w:type="dxa"/>
          </w:tcPr>
          <w:p w14:paraId="16CE224D"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59</w:t>
            </w:r>
          </w:p>
        </w:tc>
        <w:tc>
          <w:tcPr>
            <w:tcW w:w="4398" w:type="dxa"/>
          </w:tcPr>
          <w:p w14:paraId="7D069FD6"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בסעיף זה קיימת הוראה כללית לפיה "כל החומרים שיפותחו יעמדו בתקן הנגישות בהתאם לחוק שוויון זכויות לאנשים עם מוגבלות ולתקן משרד החינוך בנושא". כידוע, התקן האמור כולל, בין היתר, חובת הנגשה באמצעות כתוביות.</w:t>
            </w:r>
            <w:r w:rsidRPr="00D82FC6">
              <w:rPr>
                <w:rFonts w:ascii="David" w:eastAsia="Times New Roman" w:hAnsi="David" w:cs="David"/>
                <w:color w:val="000000"/>
                <w:sz w:val="24"/>
                <w:szCs w:val="24"/>
                <w:rtl/>
              </w:rPr>
              <w:br/>
              <w:t>עם זאת, אך ורק ביחס לשירות המפורט בסעיף 2.3.5ג'(8), בנוגע לפיתוח סרטון אנימציה, נכתב במפורש שכחלק מהפיתוח יש צורך לכלול "כתוביות ו/או קריינות בשפת הסרט" בתוצר הסופי. ייתכן ואף הדרישה הספציפית הזו מטעה, שכן לפי החובה הכללית יש צורך לכלול כתוביות בכל תוצר וידאו, ובכל מקרה לא ניתן להחליפו ב-"קריינות" כמו שכתוב ביחס לסרטוני אנימציה.</w:t>
            </w:r>
            <w:r w:rsidRPr="00D82FC6">
              <w:rPr>
                <w:rFonts w:ascii="David" w:eastAsia="Times New Roman" w:hAnsi="David" w:cs="David"/>
                <w:color w:val="000000"/>
                <w:sz w:val="24"/>
                <w:szCs w:val="24"/>
                <w:rtl/>
              </w:rPr>
              <w:br/>
              <w:t>האם ניתן להבין מכך שרק בפיתוח סרטון אנימציה נדרש לכלול כתוביות?</w:t>
            </w:r>
            <w:r w:rsidRPr="00D82FC6">
              <w:rPr>
                <w:rFonts w:ascii="David" w:eastAsia="Times New Roman" w:hAnsi="David" w:cs="David"/>
                <w:color w:val="000000"/>
                <w:sz w:val="24"/>
                <w:szCs w:val="24"/>
                <w:rtl/>
              </w:rPr>
              <w:br/>
              <w:t>או שהכוונה היא כפי שכתוב בסעיף הכללי, שבכל החומרים המפותחים יש לכלול כתוביות כחלק מחובת ההנגשה, ולאזכור הספציפי של חובת יצירת הכתוביות בסרטון האנימציה אין חשיבות מיוחדת?</w:t>
            </w:r>
          </w:p>
          <w:p w14:paraId="022ED9F8" w14:textId="77777777" w:rsidR="00141DE1" w:rsidRPr="00D82FC6" w:rsidRDefault="00141DE1" w:rsidP="00141DE1">
            <w:pPr>
              <w:rPr>
                <w:rFonts w:ascii="David" w:eastAsia="Times New Roman" w:hAnsi="David" w:cs="David"/>
                <w:color w:val="000000"/>
                <w:sz w:val="24"/>
                <w:szCs w:val="24"/>
                <w:rtl/>
              </w:rPr>
            </w:pPr>
          </w:p>
        </w:tc>
        <w:tc>
          <w:tcPr>
            <w:tcW w:w="2683" w:type="dxa"/>
          </w:tcPr>
          <w:p w14:paraId="5A6CB112"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ההבהרה מקובלת.</w:t>
            </w:r>
          </w:p>
          <w:p w14:paraId="16D1DF4D" w14:textId="77777777" w:rsidR="00141DE1" w:rsidRPr="00D82FC6" w:rsidRDefault="00141DE1" w:rsidP="00141DE1">
            <w:pPr>
              <w:rPr>
                <w:rFonts w:ascii="David" w:eastAsia="Times New Roman" w:hAnsi="David" w:cs="David"/>
                <w:sz w:val="24"/>
                <w:szCs w:val="24"/>
              </w:rPr>
            </w:pPr>
            <w:r w:rsidRPr="00D82FC6">
              <w:rPr>
                <w:rFonts w:ascii="David" w:eastAsia="Times New Roman" w:hAnsi="David" w:cs="David"/>
                <w:sz w:val="24"/>
                <w:szCs w:val="24"/>
                <w:rtl/>
              </w:rPr>
              <w:t>בכל החומרים המפותחים יש לכלול כתוביות כחלק מחובת ההנגשה.</w:t>
            </w:r>
          </w:p>
          <w:p w14:paraId="0C705CB3" w14:textId="77777777" w:rsidR="00141DE1" w:rsidRPr="00D82FC6" w:rsidRDefault="00141DE1" w:rsidP="00141DE1">
            <w:pPr>
              <w:rPr>
                <w:rFonts w:ascii="David" w:eastAsia="Times New Roman" w:hAnsi="David" w:cs="David"/>
                <w:sz w:val="24"/>
                <w:szCs w:val="24"/>
                <w:rtl/>
              </w:rPr>
            </w:pPr>
          </w:p>
          <w:p w14:paraId="4DA0FCB1" w14:textId="77777777" w:rsidR="00141DE1" w:rsidRPr="00D82FC6" w:rsidRDefault="00141DE1" w:rsidP="00141DE1">
            <w:pPr>
              <w:rPr>
                <w:rFonts w:ascii="David" w:eastAsia="Times New Roman" w:hAnsi="David" w:cs="David"/>
                <w:sz w:val="24"/>
                <w:szCs w:val="24"/>
                <w:rtl/>
              </w:rPr>
            </w:pPr>
          </w:p>
        </w:tc>
      </w:tr>
      <w:tr w:rsidR="00141DE1" w:rsidRPr="00D82FC6" w14:paraId="48A2E7B6" w14:textId="77777777" w:rsidTr="00EA2033">
        <w:trPr>
          <w:jc w:val="center"/>
        </w:trPr>
        <w:tc>
          <w:tcPr>
            <w:tcW w:w="734" w:type="dxa"/>
          </w:tcPr>
          <w:p w14:paraId="24E3724B"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31</w:t>
            </w:r>
          </w:p>
        </w:tc>
        <w:tc>
          <w:tcPr>
            <w:tcW w:w="1159" w:type="dxa"/>
          </w:tcPr>
          <w:p w14:paraId="44A45BB2"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2.3.5 ב' 18</w:t>
            </w:r>
          </w:p>
        </w:tc>
        <w:tc>
          <w:tcPr>
            <w:tcW w:w="1020" w:type="dxa"/>
          </w:tcPr>
          <w:p w14:paraId="705E9B32"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59</w:t>
            </w:r>
          </w:p>
        </w:tc>
        <w:tc>
          <w:tcPr>
            <w:tcW w:w="4398" w:type="dxa"/>
          </w:tcPr>
          <w:p w14:paraId="7874BDB4"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בסעיף זה נכתב כי חומרי הלמידה וההוראה יתורגמו לרוסית, ספרדית וצרפתית, בהתאם לקביעת המשרד. עם זאת, חסר מיקום מתאים לתמחור הדרישה הזו. קיים מיקום ייעודי לתמחור שירות תרגום אופציונלי רק לשפות עברית/אנגלית/ערבית. </w:t>
            </w:r>
            <w:r w:rsidRPr="00D82FC6">
              <w:rPr>
                <w:rFonts w:ascii="David" w:eastAsia="Times New Roman" w:hAnsi="David" w:cs="David"/>
                <w:color w:val="000000"/>
                <w:sz w:val="24"/>
                <w:szCs w:val="24"/>
                <w:rtl/>
              </w:rPr>
              <w:br/>
              <w:t xml:space="preserve">האם באותו רכיב צריך לתמחר גם תרגום לרוסית/ספרדית/צרפתית? </w:t>
            </w:r>
          </w:p>
          <w:p w14:paraId="319E9C00" w14:textId="77777777" w:rsidR="00141DE1" w:rsidRPr="00D82FC6" w:rsidRDefault="00141DE1" w:rsidP="00141DE1">
            <w:pPr>
              <w:rPr>
                <w:rFonts w:ascii="David" w:eastAsia="Times New Roman" w:hAnsi="David" w:cs="David"/>
                <w:color w:val="000000"/>
                <w:sz w:val="24"/>
                <w:szCs w:val="24"/>
                <w:rtl/>
              </w:rPr>
            </w:pPr>
          </w:p>
        </w:tc>
        <w:tc>
          <w:tcPr>
            <w:tcW w:w="2683" w:type="dxa"/>
          </w:tcPr>
          <w:p w14:paraId="2CD37E59"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t>אין צורך לתמחר תרגום לשפות נוספות.</w:t>
            </w:r>
          </w:p>
        </w:tc>
      </w:tr>
      <w:tr w:rsidR="00141DE1" w:rsidRPr="00D82FC6" w14:paraId="55F7F4CE" w14:textId="77777777" w:rsidTr="00EA2033">
        <w:trPr>
          <w:jc w:val="center"/>
        </w:trPr>
        <w:tc>
          <w:tcPr>
            <w:tcW w:w="734" w:type="dxa"/>
          </w:tcPr>
          <w:p w14:paraId="2CA0009E"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32</w:t>
            </w:r>
          </w:p>
        </w:tc>
        <w:tc>
          <w:tcPr>
            <w:tcW w:w="1159" w:type="dxa"/>
          </w:tcPr>
          <w:p w14:paraId="11447C87"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2.3.5 ג' 14</w:t>
            </w:r>
          </w:p>
        </w:tc>
        <w:tc>
          <w:tcPr>
            <w:tcW w:w="1020" w:type="dxa"/>
          </w:tcPr>
          <w:p w14:paraId="0B69F354"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73</w:t>
            </w:r>
          </w:p>
        </w:tc>
        <w:tc>
          <w:tcPr>
            <w:tcW w:w="4398" w:type="dxa"/>
          </w:tcPr>
          <w:p w14:paraId="7AA89E66" w14:textId="77777777" w:rsidR="00141DE1" w:rsidRPr="00D82FC6" w:rsidRDefault="00141DE1" w:rsidP="00D82FC6">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בסעיף זה, מפורט אודות פעילות במציאות מדומה בשלוש רמות מורכבות: בסיס, מתקדם ומורכב.  בכל שלושת הרמות, כחלק מתיאור המוצר נכתב שכוונת המשרד היא לעיצוב סביבה </w:t>
            </w:r>
            <w:r w:rsidRPr="00D82FC6">
              <w:rPr>
                <w:rFonts w:ascii="David" w:eastAsia="Times New Roman" w:hAnsi="David" w:cs="David"/>
                <w:color w:val="000000"/>
                <w:sz w:val="24"/>
                <w:szCs w:val="24"/>
                <w:rtl/>
              </w:rPr>
              <w:lastRenderedPageBreak/>
              <w:t xml:space="preserve">ב-"בפלטפורמה זמינה". אנא הבהירו האם הכוונה ב"פלטפורמה זמינה" היא שאין צורך לרכוש רישוי לפלטפורמה ייעודית והמשרד הוא זה שיעמיד את הפלטפורמה לטובת הספק, או שהספקים צריכים לרכוש רישוי לפלטפורמה מתאימה </w:t>
            </w:r>
            <w:proofErr w:type="spellStart"/>
            <w:r w:rsidRPr="00D82FC6">
              <w:rPr>
                <w:rFonts w:ascii="David" w:eastAsia="Times New Roman" w:hAnsi="David" w:cs="David"/>
                <w:color w:val="000000"/>
                <w:sz w:val="24"/>
                <w:szCs w:val="24"/>
                <w:rtl/>
              </w:rPr>
              <w:t>וה</w:t>
            </w:r>
            <w:proofErr w:type="spellEnd"/>
            <w:r w:rsidRPr="00D82FC6">
              <w:rPr>
                <w:rFonts w:ascii="David" w:eastAsia="Times New Roman" w:hAnsi="David" w:cs="David"/>
                <w:color w:val="000000"/>
                <w:sz w:val="24"/>
                <w:szCs w:val="24"/>
                <w:rtl/>
              </w:rPr>
              <w:t>-"זמינות" שלה באה לידי ביטוי בכך שמדובר ב-"מוצר מדף" זמין, שמוצע על ידי צדדים שלישיים, ולא נדרש מהספק לפתח פלטפורמה חדשה משלו?</w:t>
            </w:r>
          </w:p>
        </w:tc>
        <w:tc>
          <w:tcPr>
            <w:tcW w:w="2683" w:type="dxa"/>
          </w:tcPr>
          <w:p w14:paraId="31D1BACC"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tl/>
              </w:rPr>
              <w:lastRenderedPageBreak/>
              <w:t xml:space="preserve">ככתוב בכתב המכרז. ולשם הבהרה נוספת - מדובר בעיצוב ע"ג </w:t>
            </w:r>
            <w:r w:rsidRPr="00D82FC6">
              <w:rPr>
                <w:rFonts w:ascii="David" w:eastAsia="Times New Roman" w:hAnsi="David" w:cs="David"/>
                <w:color w:val="000000"/>
                <w:sz w:val="24"/>
                <w:szCs w:val="24"/>
                <w:rtl/>
              </w:rPr>
              <w:t xml:space="preserve">פלטפורמה קיימת. </w:t>
            </w:r>
          </w:p>
        </w:tc>
      </w:tr>
      <w:tr w:rsidR="00141DE1" w:rsidRPr="00D82FC6" w14:paraId="0DAD96B9" w14:textId="77777777" w:rsidTr="00EA2033">
        <w:trPr>
          <w:jc w:val="center"/>
        </w:trPr>
        <w:tc>
          <w:tcPr>
            <w:tcW w:w="734" w:type="dxa"/>
          </w:tcPr>
          <w:p w14:paraId="247774BB"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33</w:t>
            </w:r>
          </w:p>
        </w:tc>
        <w:tc>
          <w:tcPr>
            <w:tcW w:w="1159" w:type="dxa"/>
          </w:tcPr>
          <w:p w14:paraId="15C5E102"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2.3.5 ג' 15</w:t>
            </w:r>
          </w:p>
        </w:tc>
        <w:tc>
          <w:tcPr>
            <w:tcW w:w="1020" w:type="dxa"/>
          </w:tcPr>
          <w:p w14:paraId="6355D09B"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74</w:t>
            </w:r>
          </w:p>
        </w:tc>
        <w:tc>
          <w:tcPr>
            <w:tcW w:w="4398" w:type="dxa"/>
          </w:tcPr>
          <w:p w14:paraId="6E30C411"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אנא הבהרתכם האם צריך לפתח אפליקציה ייעודית או ניתן לעשות שימוש באפליקציות קיימות של מציאות רבודה.</w:t>
            </w:r>
          </w:p>
          <w:p w14:paraId="5FDEA062" w14:textId="77777777" w:rsidR="00141DE1" w:rsidRPr="00D82FC6" w:rsidRDefault="00141DE1" w:rsidP="00141DE1">
            <w:pPr>
              <w:rPr>
                <w:rFonts w:ascii="David" w:eastAsia="Times New Roman" w:hAnsi="David" w:cs="David"/>
                <w:color w:val="000000"/>
                <w:sz w:val="24"/>
                <w:szCs w:val="24"/>
                <w:rtl/>
              </w:rPr>
            </w:pPr>
          </w:p>
        </w:tc>
        <w:tc>
          <w:tcPr>
            <w:tcW w:w="2683" w:type="dxa"/>
          </w:tcPr>
          <w:p w14:paraId="7ABBB221"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Pr>
              <w:t> </w:t>
            </w:r>
            <w:r w:rsidRPr="00D82FC6">
              <w:rPr>
                <w:rFonts w:ascii="David" w:eastAsia="Times New Roman" w:hAnsi="David" w:cs="David"/>
                <w:sz w:val="24"/>
                <w:szCs w:val="24"/>
                <w:rtl/>
              </w:rPr>
              <w:t>ככתוב בכתב המכרז. ולשם הבהרה נוספת– מדובר בפיתוח פעילות מציאות רבודה.</w:t>
            </w:r>
          </w:p>
        </w:tc>
      </w:tr>
      <w:tr w:rsidR="00141DE1" w:rsidRPr="00D82FC6" w14:paraId="51F493BC" w14:textId="77777777" w:rsidTr="00EA2033">
        <w:trPr>
          <w:jc w:val="center"/>
        </w:trPr>
        <w:tc>
          <w:tcPr>
            <w:tcW w:w="734" w:type="dxa"/>
          </w:tcPr>
          <w:p w14:paraId="577BFF10"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34</w:t>
            </w:r>
          </w:p>
        </w:tc>
        <w:tc>
          <w:tcPr>
            <w:tcW w:w="1159" w:type="dxa"/>
          </w:tcPr>
          <w:p w14:paraId="4AF4EA12"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4.1 יא'</w:t>
            </w:r>
          </w:p>
        </w:tc>
        <w:tc>
          <w:tcPr>
            <w:tcW w:w="1020" w:type="dxa"/>
          </w:tcPr>
          <w:p w14:paraId="30C4858A"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87</w:t>
            </w:r>
          </w:p>
        </w:tc>
        <w:tc>
          <w:tcPr>
            <w:tcW w:w="4398" w:type="dxa"/>
          </w:tcPr>
          <w:p w14:paraId="7E43C02B"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על פי הסעיף, ראש תחום אירועים מקוונים נדרש להיות לפחות בעל תואר ראשון בתקשורת בהתמחות תוכן, טלוויזיה ודיגיטל או כל תואר אחר בתחומי המדיה הדיגיטלית. </w:t>
            </w:r>
            <w:r w:rsidRPr="00D82FC6">
              <w:rPr>
                <w:rFonts w:ascii="David" w:eastAsia="Times New Roman" w:hAnsi="David" w:cs="David"/>
                <w:color w:val="000000" w:themeColor="text1"/>
                <w:sz w:val="24"/>
                <w:szCs w:val="24"/>
                <w:rtl/>
              </w:rPr>
              <w:t xml:space="preserve">אנא הבהירו ואשרו כי גם בעל תפקיד מוצע המחזיק בתואר ראשון בחינוך (במגמת תוכניות לימודים בשיטות הוראה) ותואר שני בהוראת המדעים (עם התמחות בטכנולוגיה ולמידה) עומד בתנאי הסף לסעיף זה. השילוב הספציפי הזה, לדעתנו עונה על הצרכים שהוצגו בדרישה הנוכחית במכרז – מצד אחד, התואר השני </w:t>
            </w:r>
            <w:r w:rsidRPr="00D82FC6">
              <w:rPr>
                <w:rFonts w:ascii="David" w:eastAsia="Times New Roman" w:hAnsi="David" w:cs="David"/>
                <w:color w:val="000000"/>
                <w:sz w:val="24"/>
                <w:szCs w:val="24"/>
                <w:rtl/>
              </w:rPr>
              <w:t>בהוראת המדעים עם התמחות בטכנולוגיה ולמידה יבטיח שלגורם הרלוונטי יש ידע וכישורים טכנולוגיים, והתואר הראשון בחינוך יבטיח ידע וכישורים בעולם החינוך, שזו מהותו של המכרז.</w:t>
            </w:r>
          </w:p>
          <w:p w14:paraId="083024F1" w14:textId="77777777" w:rsidR="00141DE1" w:rsidRPr="00D82FC6" w:rsidRDefault="00141DE1" w:rsidP="00141DE1">
            <w:pPr>
              <w:rPr>
                <w:rFonts w:ascii="David" w:eastAsia="Times New Roman" w:hAnsi="David" w:cs="David"/>
                <w:color w:val="000000"/>
                <w:sz w:val="24"/>
                <w:szCs w:val="24"/>
                <w:rtl/>
              </w:rPr>
            </w:pPr>
          </w:p>
        </w:tc>
        <w:tc>
          <w:tcPr>
            <w:tcW w:w="2683" w:type="dxa"/>
          </w:tcPr>
          <w:p w14:paraId="3A05D3A5"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Pr>
              <w:t> </w:t>
            </w:r>
            <w:r w:rsidRPr="00D82FC6">
              <w:rPr>
                <w:rFonts w:ascii="David" w:eastAsia="Times New Roman" w:hAnsi="David" w:cs="David"/>
                <w:sz w:val="24"/>
                <w:szCs w:val="24"/>
                <w:rtl/>
              </w:rPr>
              <w:t>סעיף זה יישאר ללא שינוי</w:t>
            </w:r>
          </w:p>
          <w:p w14:paraId="0C952D39" w14:textId="77777777" w:rsidR="00141DE1" w:rsidRPr="00D82FC6" w:rsidRDefault="00141DE1" w:rsidP="00141DE1">
            <w:pPr>
              <w:rPr>
                <w:rFonts w:ascii="David" w:eastAsia="Times New Roman" w:hAnsi="David" w:cs="David"/>
                <w:sz w:val="24"/>
                <w:szCs w:val="24"/>
                <w:rtl/>
              </w:rPr>
            </w:pPr>
          </w:p>
        </w:tc>
      </w:tr>
      <w:tr w:rsidR="00141DE1" w:rsidRPr="00D82FC6" w14:paraId="38133649" w14:textId="77777777" w:rsidTr="00EA2033">
        <w:trPr>
          <w:jc w:val="center"/>
        </w:trPr>
        <w:tc>
          <w:tcPr>
            <w:tcW w:w="734" w:type="dxa"/>
          </w:tcPr>
          <w:p w14:paraId="2ED47DB2"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35</w:t>
            </w:r>
          </w:p>
        </w:tc>
        <w:tc>
          <w:tcPr>
            <w:tcW w:w="1159" w:type="dxa"/>
          </w:tcPr>
          <w:p w14:paraId="28E6ECCF"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5.2.1, תת סעיף 16</w:t>
            </w:r>
          </w:p>
        </w:tc>
        <w:tc>
          <w:tcPr>
            <w:tcW w:w="1020" w:type="dxa"/>
          </w:tcPr>
          <w:p w14:paraId="3E177E31"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110</w:t>
            </w:r>
          </w:p>
        </w:tc>
        <w:tc>
          <w:tcPr>
            <w:tcW w:w="4398" w:type="dxa"/>
            <w:vAlign w:val="bottom"/>
          </w:tcPr>
          <w:p w14:paraId="2650F219"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בתת סעיף זה לא עודכן כי יחידת המדידה לכנס מתבססת על כנס של </w:t>
            </w:r>
            <w:r w:rsidRPr="00D82FC6">
              <w:rPr>
                <w:rFonts w:ascii="David" w:eastAsia="Times New Roman" w:hAnsi="David" w:cs="David"/>
                <w:color w:val="000000"/>
                <w:sz w:val="24"/>
                <w:szCs w:val="24"/>
                <w:u w:val="single"/>
                <w:rtl/>
              </w:rPr>
              <w:t>עד שלוש שעות</w:t>
            </w:r>
            <w:r w:rsidRPr="00D82FC6">
              <w:rPr>
                <w:rFonts w:ascii="David" w:eastAsia="Times New Roman" w:hAnsi="David" w:cs="David"/>
                <w:color w:val="000000"/>
                <w:sz w:val="24"/>
                <w:szCs w:val="24"/>
                <w:rtl/>
              </w:rPr>
              <w:t xml:space="preserve"> ביום אחד. לעומת זאת, בסעיף 5.2 תת סעיף 16 (עמ' 100) יחידת התמחור כן עודכנה בהתאם. נבקש שתעדכנו גם את סעיף זה.</w:t>
            </w:r>
          </w:p>
          <w:p w14:paraId="0A6469D3" w14:textId="77777777" w:rsidR="00141DE1" w:rsidRPr="00D82FC6" w:rsidRDefault="00141DE1" w:rsidP="00141DE1">
            <w:pPr>
              <w:rPr>
                <w:rFonts w:ascii="David" w:eastAsia="Times New Roman" w:hAnsi="David" w:cs="David"/>
                <w:color w:val="000000"/>
                <w:sz w:val="24"/>
                <w:szCs w:val="24"/>
                <w:rtl/>
              </w:rPr>
            </w:pPr>
          </w:p>
        </w:tc>
        <w:tc>
          <w:tcPr>
            <w:tcW w:w="2683" w:type="dxa"/>
          </w:tcPr>
          <w:p w14:paraId="493C74BB" w14:textId="77777777" w:rsidR="00141DE1" w:rsidRPr="00D82FC6" w:rsidRDefault="00141DE1" w:rsidP="00141DE1">
            <w:pPr>
              <w:rPr>
                <w:rFonts w:ascii="David" w:eastAsia="Times New Roman" w:hAnsi="David" w:cs="David"/>
                <w:sz w:val="24"/>
                <w:szCs w:val="24"/>
              </w:rPr>
            </w:pPr>
            <w:r w:rsidRPr="00D82FC6">
              <w:rPr>
                <w:rFonts w:ascii="David" w:eastAsia="Times New Roman" w:hAnsi="David" w:cs="David"/>
                <w:sz w:val="24"/>
                <w:szCs w:val="24"/>
                <w:rtl/>
              </w:rPr>
              <w:t xml:space="preserve">הסעיף  תוקן בכתב המכרז </w:t>
            </w:r>
          </w:p>
          <w:p w14:paraId="2F5702CD" w14:textId="77777777" w:rsidR="00141DE1" w:rsidRPr="00D82FC6" w:rsidRDefault="00141DE1" w:rsidP="00141DE1">
            <w:pPr>
              <w:rPr>
                <w:rFonts w:ascii="David" w:eastAsia="Times New Roman" w:hAnsi="David" w:cs="David"/>
                <w:sz w:val="24"/>
                <w:szCs w:val="24"/>
                <w:rtl/>
              </w:rPr>
            </w:pPr>
          </w:p>
        </w:tc>
      </w:tr>
      <w:tr w:rsidR="00141DE1" w:rsidRPr="00D82FC6" w14:paraId="32AA290F" w14:textId="77777777" w:rsidTr="00EA2033">
        <w:trPr>
          <w:jc w:val="center"/>
        </w:trPr>
        <w:tc>
          <w:tcPr>
            <w:tcW w:w="734" w:type="dxa"/>
          </w:tcPr>
          <w:p w14:paraId="541650C1"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36</w:t>
            </w:r>
          </w:p>
        </w:tc>
        <w:tc>
          <w:tcPr>
            <w:tcW w:w="1159" w:type="dxa"/>
          </w:tcPr>
          <w:p w14:paraId="7724EBD4"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נספח 0.13.2, סעיף 4</w:t>
            </w:r>
          </w:p>
        </w:tc>
        <w:tc>
          <w:tcPr>
            <w:tcW w:w="1020" w:type="dxa"/>
          </w:tcPr>
          <w:p w14:paraId="5E781D8C"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53 לחוברת הנספחים</w:t>
            </w:r>
          </w:p>
        </w:tc>
        <w:tc>
          <w:tcPr>
            <w:tcW w:w="4398" w:type="dxa"/>
          </w:tcPr>
          <w:p w14:paraId="411275AD" w14:textId="77777777" w:rsidR="00141DE1" w:rsidRPr="00D82FC6" w:rsidRDefault="00141DE1" w:rsidP="00141DE1">
            <w:pPr>
              <w:rPr>
                <w:rFonts w:ascii="David" w:eastAsia="Times New Roman" w:hAnsi="David" w:cs="David"/>
                <w:color w:val="000000" w:themeColor="text1"/>
                <w:sz w:val="24"/>
                <w:szCs w:val="24"/>
                <w:rtl/>
              </w:rPr>
            </w:pPr>
            <w:r w:rsidRPr="00D82FC6">
              <w:rPr>
                <w:rFonts w:ascii="David" w:eastAsia="Times New Roman" w:hAnsi="David" w:cs="David"/>
                <w:color w:val="000000" w:themeColor="text1"/>
                <w:sz w:val="24"/>
                <w:szCs w:val="24"/>
                <w:rtl/>
              </w:rPr>
              <w:t>בהנחיות לניקוד בנוגע לראש תחום תוכן, נכתב כי פרויקט אחד שהיקפו מעל 4 מיליון ₪ בשנה ייחשב כ</w:t>
            </w:r>
            <w:r w:rsidRPr="00D82FC6">
              <w:rPr>
                <w:rFonts w:ascii="David" w:eastAsia="Times New Roman" w:hAnsi="David" w:cs="David"/>
                <w:b/>
                <w:bCs/>
                <w:color w:val="000000" w:themeColor="text1"/>
                <w:sz w:val="24"/>
                <w:szCs w:val="24"/>
                <w:u w:val="single"/>
                <w:rtl/>
              </w:rPr>
              <w:t>שני</w:t>
            </w:r>
            <w:r w:rsidRPr="00D82FC6">
              <w:rPr>
                <w:rFonts w:ascii="David" w:eastAsia="Times New Roman" w:hAnsi="David" w:cs="David"/>
                <w:color w:val="000000" w:themeColor="text1"/>
                <w:sz w:val="24"/>
                <w:szCs w:val="24"/>
                <w:rtl/>
              </w:rPr>
              <w:t xml:space="preserve"> פרויקטים.</w:t>
            </w:r>
            <w:r w:rsidRPr="00D82FC6">
              <w:rPr>
                <w:rFonts w:ascii="David" w:eastAsia="Times New Roman" w:hAnsi="David" w:cs="David"/>
                <w:color w:val="000000" w:themeColor="text1"/>
                <w:sz w:val="24"/>
                <w:szCs w:val="24"/>
                <w:rtl/>
              </w:rPr>
              <w:br/>
              <w:t xml:space="preserve">תחת אותו עקרון, נבקש שיתווסף שניסיון בפרויקט אחד שהיקפו מעל 8 מיליון ₪ בשנה ייחשב כשלושה פרויקטים. </w:t>
            </w:r>
          </w:p>
          <w:p w14:paraId="7C394450" w14:textId="77777777" w:rsidR="00141DE1" w:rsidRPr="00D82FC6" w:rsidRDefault="00141DE1" w:rsidP="00141DE1">
            <w:pPr>
              <w:rPr>
                <w:rFonts w:ascii="David" w:eastAsia="Times New Roman" w:hAnsi="David" w:cs="David"/>
                <w:color w:val="000000" w:themeColor="text1"/>
                <w:sz w:val="24"/>
                <w:szCs w:val="24"/>
                <w:rtl/>
              </w:rPr>
            </w:pPr>
          </w:p>
        </w:tc>
        <w:tc>
          <w:tcPr>
            <w:tcW w:w="2683" w:type="dxa"/>
          </w:tcPr>
          <w:p w14:paraId="3BFEA26E" w14:textId="77777777" w:rsidR="00141DE1" w:rsidRPr="00D82FC6" w:rsidRDefault="00141DE1" w:rsidP="00141DE1">
            <w:pPr>
              <w:rPr>
                <w:rFonts w:ascii="David" w:eastAsia="Times New Roman" w:hAnsi="David" w:cs="David"/>
                <w:sz w:val="24"/>
                <w:szCs w:val="24"/>
                <w:rtl/>
              </w:rPr>
            </w:pPr>
            <w:r w:rsidRPr="00D82FC6">
              <w:rPr>
                <w:rFonts w:ascii="David" w:eastAsia="Times New Roman" w:hAnsi="David" w:cs="David"/>
                <w:sz w:val="24"/>
                <w:szCs w:val="24"/>
              </w:rPr>
              <w:t> </w:t>
            </w:r>
            <w:r w:rsidRPr="00D82FC6">
              <w:rPr>
                <w:rFonts w:ascii="David" w:eastAsia="Times New Roman" w:hAnsi="David" w:cs="David"/>
                <w:sz w:val="24"/>
                <w:szCs w:val="24"/>
                <w:rtl/>
              </w:rPr>
              <w:t>סעיף זה יישאר ללא שינוי</w:t>
            </w:r>
          </w:p>
        </w:tc>
      </w:tr>
      <w:tr w:rsidR="00141DE1" w:rsidRPr="00D82FC6" w14:paraId="4404028C" w14:textId="77777777" w:rsidTr="00EA2033">
        <w:trPr>
          <w:jc w:val="center"/>
        </w:trPr>
        <w:tc>
          <w:tcPr>
            <w:tcW w:w="734" w:type="dxa"/>
          </w:tcPr>
          <w:p w14:paraId="44F5E8C9"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37</w:t>
            </w:r>
          </w:p>
        </w:tc>
        <w:tc>
          <w:tcPr>
            <w:tcW w:w="1159" w:type="dxa"/>
          </w:tcPr>
          <w:p w14:paraId="28F033AC" w14:textId="77777777" w:rsidR="00141DE1" w:rsidRPr="00D82FC6" w:rsidRDefault="00141DE1" w:rsidP="00141DE1">
            <w:pPr>
              <w:jc w:val="center"/>
              <w:rPr>
                <w:rFonts w:ascii="David" w:eastAsia="Times New Roman" w:hAnsi="David" w:cs="David"/>
                <w:color w:val="000000"/>
                <w:sz w:val="24"/>
                <w:szCs w:val="24"/>
              </w:rPr>
            </w:pPr>
            <w:r w:rsidRPr="00D82FC6">
              <w:rPr>
                <w:rFonts w:ascii="David" w:eastAsia="Times New Roman" w:hAnsi="David" w:cs="David"/>
                <w:color w:val="000000"/>
                <w:sz w:val="24"/>
                <w:szCs w:val="24"/>
                <w:rtl/>
              </w:rPr>
              <w:t>2.3.4</w:t>
            </w:r>
          </w:p>
        </w:tc>
        <w:tc>
          <w:tcPr>
            <w:tcW w:w="1020" w:type="dxa"/>
          </w:tcPr>
          <w:p w14:paraId="21FB205B" w14:textId="77777777" w:rsidR="00141DE1" w:rsidRPr="00D82FC6" w:rsidRDefault="00141DE1" w:rsidP="00141DE1">
            <w:pPr>
              <w:jc w:val="center"/>
              <w:rPr>
                <w:rFonts w:ascii="David" w:eastAsia="Times New Roman" w:hAnsi="David" w:cs="David"/>
                <w:color w:val="000000"/>
                <w:sz w:val="24"/>
                <w:szCs w:val="24"/>
                <w:rtl/>
              </w:rPr>
            </w:pPr>
            <w:r w:rsidRPr="00D82FC6">
              <w:rPr>
                <w:rFonts w:ascii="David" w:eastAsia="Times New Roman" w:hAnsi="David" w:cs="David"/>
                <w:color w:val="000000"/>
                <w:sz w:val="24"/>
                <w:szCs w:val="24"/>
                <w:rtl/>
              </w:rPr>
              <w:t>53</w:t>
            </w:r>
          </w:p>
        </w:tc>
        <w:tc>
          <w:tcPr>
            <w:tcW w:w="4398" w:type="dxa"/>
          </w:tcPr>
          <w:p w14:paraId="3A1518DA"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לא ברור האם ברכיב זה אנו נדרשים להעסיק מבצע פעילות למידה במסגרת הרצאות ואירועים מקוונים. נבקש הבהרה באילו רכיבים בעל תפקיד זה אמור לקחת חלק.</w:t>
            </w:r>
          </w:p>
          <w:p w14:paraId="56673C36" w14:textId="77777777" w:rsidR="00141DE1" w:rsidRPr="00D82FC6" w:rsidRDefault="00141DE1" w:rsidP="00141DE1">
            <w:pPr>
              <w:rPr>
                <w:rFonts w:ascii="David" w:eastAsia="Times New Roman" w:hAnsi="David" w:cs="David"/>
                <w:color w:val="000000"/>
                <w:sz w:val="24"/>
                <w:szCs w:val="24"/>
                <w:rtl/>
              </w:rPr>
            </w:pPr>
          </w:p>
        </w:tc>
        <w:tc>
          <w:tcPr>
            <w:tcW w:w="2683" w:type="dxa"/>
          </w:tcPr>
          <w:p w14:paraId="517DB55D"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ככתוב בסעיף 1.1.3 ט"ז – על הספק להעמיד </w:t>
            </w:r>
            <w:r w:rsidRPr="00D82FC6">
              <w:rPr>
                <w:rFonts w:ascii="David" w:hAnsi="David" w:cs="David"/>
                <w:sz w:val="24"/>
                <w:szCs w:val="24"/>
                <w:rtl/>
              </w:rPr>
              <w:t xml:space="preserve"> </w:t>
            </w:r>
            <w:r w:rsidRPr="00D82FC6">
              <w:rPr>
                <w:rFonts w:ascii="David" w:eastAsia="Times New Roman" w:hAnsi="David" w:cs="David"/>
                <w:color w:val="000000"/>
                <w:sz w:val="24"/>
                <w:szCs w:val="24"/>
                <w:rtl/>
              </w:rPr>
              <w:tab/>
            </w:r>
          </w:p>
          <w:p w14:paraId="5EA39124" w14:textId="77777777" w:rsidR="00141DE1" w:rsidRPr="00D82FC6" w:rsidRDefault="00141DE1" w:rsidP="00141DE1">
            <w:pPr>
              <w:rPr>
                <w:rFonts w:ascii="David" w:eastAsia="Times New Roman" w:hAnsi="David" w:cs="David"/>
                <w:sz w:val="24"/>
                <w:szCs w:val="24"/>
              </w:rPr>
            </w:pPr>
            <w:r w:rsidRPr="00D82FC6">
              <w:rPr>
                <w:rFonts w:ascii="David" w:eastAsia="Times New Roman" w:hAnsi="David" w:cs="David"/>
                <w:color w:val="000000"/>
                <w:sz w:val="24"/>
                <w:szCs w:val="24"/>
                <w:rtl/>
              </w:rPr>
              <w:t>מבצע פעילות למידה במסגרת הרצאות ואירועים מקוונים</w:t>
            </w:r>
            <w:r w:rsidRPr="00D82FC6">
              <w:rPr>
                <w:rFonts w:ascii="David" w:eastAsia="Times New Roman" w:hAnsi="David" w:cs="David"/>
                <w:sz w:val="24"/>
                <w:szCs w:val="24"/>
                <w:rtl/>
              </w:rPr>
              <w:t>.</w:t>
            </w:r>
          </w:p>
        </w:tc>
      </w:tr>
      <w:tr w:rsidR="00141DE1" w:rsidRPr="00D82FC6" w14:paraId="3ADA822A" w14:textId="77777777" w:rsidTr="00EA2033">
        <w:trPr>
          <w:jc w:val="center"/>
        </w:trPr>
        <w:tc>
          <w:tcPr>
            <w:tcW w:w="734" w:type="dxa"/>
          </w:tcPr>
          <w:p w14:paraId="68E280FC" w14:textId="77777777" w:rsidR="00141DE1" w:rsidRPr="00D82FC6" w:rsidRDefault="00141DE1" w:rsidP="00141DE1">
            <w:pPr>
              <w:jc w:val="center"/>
              <w:rPr>
                <w:rFonts w:ascii="David" w:eastAsia="Times New Roman" w:hAnsi="David" w:cs="David"/>
                <w:b/>
                <w:bCs/>
                <w:sz w:val="24"/>
                <w:szCs w:val="24"/>
              </w:rPr>
            </w:pPr>
            <w:r w:rsidRPr="00D82FC6">
              <w:rPr>
                <w:rFonts w:ascii="David" w:eastAsia="Times New Roman" w:hAnsi="David" w:cs="David"/>
                <w:b/>
                <w:bCs/>
                <w:sz w:val="24"/>
                <w:szCs w:val="24"/>
              </w:rPr>
              <w:t>38</w:t>
            </w:r>
          </w:p>
        </w:tc>
        <w:tc>
          <w:tcPr>
            <w:tcW w:w="1159" w:type="dxa"/>
          </w:tcPr>
          <w:p w14:paraId="547B325D" w14:textId="77777777" w:rsidR="00141DE1" w:rsidRPr="00D82FC6" w:rsidRDefault="00141DE1" w:rsidP="00141DE1">
            <w:pPr>
              <w:jc w:val="center"/>
              <w:rPr>
                <w:rFonts w:ascii="David" w:eastAsia="Times New Roman" w:hAnsi="David" w:cs="David"/>
                <w:sz w:val="24"/>
                <w:szCs w:val="24"/>
              </w:rPr>
            </w:pPr>
            <w:r w:rsidRPr="00D82FC6">
              <w:rPr>
                <w:rFonts w:ascii="David" w:eastAsia="Times New Roman" w:hAnsi="David" w:cs="David"/>
                <w:sz w:val="24"/>
                <w:szCs w:val="24"/>
              </w:rPr>
              <w:t xml:space="preserve">2.3.3 </w:t>
            </w:r>
            <w:r w:rsidRPr="00D82FC6">
              <w:rPr>
                <w:rFonts w:ascii="David" w:eastAsia="Times New Roman" w:hAnsi="David" w:cs="David"/>
                <w:sz w:val="24"/>
                <w:szCs w:val="24"/>
                <w:rtl/>
              </w:rPr>
              <w:t>ב 4</w:t>
            </w:r>
          </w:p>
        </w:tc>
        <w:tc>
          <w:tcPr>
            <w:tcW w:w="1020" w:type="dxa"/>
          </w:tcPr>
          <w:p w14:paraId="15480C6E" w14:textId="77777777" w:rsidR="00141DE1" w:rsidRPr="00D82FC6" w:rsidRDefault="00141DE1" w:rsidP="00141DE1">
            <w:pPr>
              <w:jc w:val="center"/>
              <w:rPr>
                <w:rFonts w:ascii="David" w:eastAsia="Times New Roman" w:hAnsi="David" w:cs="David"/>
                <w:sz w:val="24"/>
                <w:szCs w:val="24"/>
              </w:rPr>
            </w:pPr>
            <w:r w:rsidRPr="00D82FC6">
              <w:rPr>
                <w:rFonts w:ascii="David" w:eastAsia="Times New Roman" w:hAnsi="David" w:cs="David"/>
                <w:sz w:val="24"/>
                <w:szCs w:val="24"/>
              </w:rPr>
              <w:t>45</w:t>
            </w:r>
          </w:p>
        </w:tc>
        <w:tc>
          <w:tcPr>
            <w:tcW w:w="4398" w:type="dxa"/>
          </w:tcPr>
          <w:p w14:paraId="081187FE" w14:textId="77777777" w:rsidR="00141DE1" w:rsidRPr="00D82FC6" w:rsidRDefault="00141DE1" w:rsidP="00141DE1">
            <w:pPr>
              <w:rPr>
                <w:rFonts w:ascii="David" w:eastAsia="Times New Roman" w:hAnsi="David" w:cs="David"/>
                <w:color w:val="000000"/>
                <w:sz w:val="24"/>
                <w:szCs w:val="24"/>
                <w:rtl/>
              </w:rPr>
            </w:pPr>
            <w:r w:rsidRPr="00D82FC6">
              <w:rPr>
                <w:rFonts w:ascii="David" w:eastAsia="Times New Roman" w:hAnsi="David" w:cs="David"/>
                <w:color w:val="000000"/>
                <w:sz w:val="24"/>
                <w:szCs w:val="24"/>
                <w:rtl/>
              </w:rPr>
              <w:t xml:space="preserve">נבקש הבהרה לגבי גובה התשלום למנחה קורס למורים. האם מצופה שהשכר שלהם לשעה יהיה גבוה מתעריפי </w:t>
            </w:r>
            <w:proofErr w:type="spellStart"/>
            <w:r w:rsidRPr="00D82FC6">
              <w:rPr>
                <w:rFonts w:ascii="David" w:eastAsia="Times New Roman" w:hAnsi="David" w:cs="David"/>
                <w:color w:val="000000"/>
                <w:sz w:val="24"/>
                <w:szCs w:val="24"/>
                <w:rtl/>
              </w:rPr>
              <w:t>הנש"מ</w:t>
            </w:r>
            <w:proofErr w:type="spellEnd"/>
            <w:r w:rsidRPr="00D82FC6">
              <w:rPr>
                <w:rFonts w:ascii="David" w:eastAsia="Times New Roman" w:hAnsi="David" w:cs="David"/>
                <w:color w:val="000000"/>
                <w:sz w:val="24"/>
                <w:szCs w:val="24"/>
                <w:rtl/>
              </w:rPr>
              <w:t xml:space="preserve"> המקובלים? אם כן, מהם השיעורים הנהוגים היום?</w:t>
            </w:r>
          </w:p>
          <w:p w14:paraId="239ADF4F" w14:textId="77777777" w:rsidR="00141DE1" w:rsidRPr="00D82FC6" w:rsidRDefault="00141DE1" w:rsidP="00141DE1">
            <w:pPr>
              <w:rPr>
                <w:rFonts w:ascii="David" w:eastAsia="Times New Roman" w:hAnsi="David" w:cs="David"/>
                <w:color w:val="000000"/>
                <w:sz w:val="24"/>
                <w:szCs w:val="24"/>
              </w:rPr>
            </w:pPr>
          </w:p>
        </w:tc>
        <w:tc>
          <w:tcPr>
            <w:tcW w:w="2683" w:type="dxa"/>
          </w:tcPr>
          <w:p w14:paraId="0775B0D8" w14:textId="77777777" w:rsidR="00141DE1" w:rsidRPr="00D82FC6" w:rsidRDefault="00141DE1" w:rsidP="00141DE1">
            <w:pPr>
              <w:rPr>
                <w:rFonts w:ascii="David" w:eastAsia="Times New Roman" w:hAnsi="David" w:cs="David"/>
                <w:sz w:val="24"/>
                <w:szCs w:val="24"/>
              </w:rPr>
            </w:pPr>
            <w:r w:rsidRPr="00D82FC6">
              <w:rPr>
                <w:rFonts w:ascii="David" w:eastAsia="Times New Roman" w:hAnsi="David" w:cs="David"/>
                <w:sz w:val="24"/>
                <w:szCs w:val="24"/>
              </w:rPr>
              <w:t> </w:t>
            </w:r>
            <w:r w:rsidRPr="00D82FC6">
              <w:rPr>
                <w:rFonts w:ascii="David" w:eastAsia="Times New Roman" w:hAnsi="David" w:cs="David"/>
                <w:sz w:val="24"/>
                <w:szCs w:val="24"/>
                <w:rtl/>
              </w:rPr>
              <w:t>כתוב בכתב המכרז</w:t>
            </w:r>
          </w:p>
          <w:p w14:paraId="490E0B76" w14:textId="77777777" w:rsidR="00141DE1" w:rsidRPr="00D82FC6" w:rsidRDefault="00141DE1" w:rsidP="00141DE1">
            <w:pPr>
              <w:rPr>
                <w:rFonts w:ascii="David" w:eastAsia="Times New Roman" w:hAnsi="David" w:cs="David"/>
                <w:sz w:val="24"/>
                <w:szCs w:val="24"/>
                <w:rtl/>
              </w:rPr>
            </w:pPr>
          </w:p>
        </w:tc>
      </w:tr>
      <w:tr w:rsidR="00972A68" w:rsidRPr="00D82FC6" w14:paraId="5141923F" w14:textId="77777777" w:rsidTr="00052E3D">
        <w:trPr>
          <w:jc w:val="center"/>
        </w:trPr>
        <w:tc>
          <w:tcPr>
            <w:tcW w:w="734" w:type="dxa"/>
          </w:tcPr>
          <w:p w14:paraId="29213072" w14:textId="43626C65" w:rsidR="00972A68" w:rsidRPr="00D82FC6" w:rsidRDefault="00972A68" w:rsidP="00972A68">
            <w:pPr>
              <w:jc w:val="center"/>
              <w:rPr>
                <w:rFonts w:ascii="David" w:eastAsia="Times New Roman" w:hAnsi="David" w:cs="David"/>
                <w:b/>
                <w:bCs/>
                <w:sz w:val="24"/>
                <w:szCs w:val="24"/>
              </w:rPr>
            </w:pPr>
            <w:r>
              <w:rPr>
                <w:rFonts w:ascii="David" w:eastAsia="Times New Roman" w:hAnsi="David" w:cs="David" w:hint="cs"/>
                <w:b/>
                <w:bCs/>
                <w:sz w:val="24"/>
                <w:szCs w:val="24"/>
                <w:rtl/>
              </w:rPr>
              <w:t>39</w:t>
            </w:r>
          </w:p>
        </w:tc>
        <w:tc>
          <w:tcPr>
            <w:tcW w:w="1159" w:type="dxa"/>
            <w:vAlign w:val="center"/>
          </w:tcPr>
          <w:p w14:paraId="794C41F4" w14:textId="1EEBDD7A" w:rsidR="00972A68" w:rsidRPr="00D82FC6" w:rsidRDefault="00972A68" w:rsidP="00972A68">
            <w:pPr>
              <w:jc w:val="center"/>
              <w:rPr>
                <w:rFonts w:ascii="David" w:eastAsia="Times New Roman" w:hAnsi="David" w:cs="David"/>
                <w:sz w:val="24"/>
                <w:szCs w:val="24"/>
              </w:rPr>
            </w:pPr>
            <w:r w:rsidRPr="00972A68">
              <w:rPr>
                <w:rFonts w:ascii="David" w:eastAsia="Times New Roman" w:hAnsi="David" w:cs="David"/>
                <w:sz w:val="24"/>
                <w:szCs w:val="24"/>
              </w:rPr>
              <w:t xml:space="preserve">0.8.6 </w:t>
            </w:r>
            <w:r w:rsidRPr="00972A68">
              <w:rPr>
                <w:rFonts w:ascii="David" w:eastAsia="Times New Roman" w:hAnsi="David" w:cs="David" w:hint="cs"/>
                <w:sz w:val="24"/>
                <w:szCs w:val="24"/>
                <w:rtl/>
              </w:rPr>
              <w:t>סעיף</w:t>
            </w:r>
            <w:r w:rsidRPr="00972A68">
              <w:rPr>
                <w:rFonts w:ascii="David" w:eastAsia="Times New Roman" w:hAnsi="David" w:cs="David"/>
                <w:sz w:val="24"/>
                <w:szCs w:val="24"/>
              </w:rPr>
              <w:t xml:space="preserve"> 3</w:t>
            </w:r>
          </w:p>
        </w:tc>
        <w:tc>
          <w:tcPr>
            <w:tcW w:w="1020" w:type="dxa"/>
            <w:vAlign w:val="center"/>
          </w:tcPr>
          <w:p w14:paraId="7D8B24D9" w14:textId="599C4AF0" w:rsidR="00972A68" w:rsidRPr="00D82FC6" w:rsidRDefault="00972A68" w:rsidP="00972A68">
            <w:pPr>
              <w:jc w:val="center"/>
              <w:rPr>
                <w:rFonts w:ascii="David" w:eastAsia="Times New Roman" w:hAnsi="David" w:cs="David"/>
                <w:sz w:val="24"/>
                <w:szCs w:val="24"/>
              </w:rPr>
            </w:pPr>
            <w:r w:rsidRPr="00972A68">
              <w:rPr>
                <w:rFonts w:ascii="David" w:eastAsia="Times New Roman" w:hAnsi="David" w:cs="David"/>
                <w:sz w:val="24"/>
                <w:szCs w:val="24"/>
              </w:rPr>
              <w:t>22</w:t>
            </w:r>
          </w:p>
        </w:tc>
        <w:tc>
          <w:tcPr>
            <w:tcW w:w="4398" w:type="dxa"/>
            <w:vAlign w:val="center"/>
          </w:tcPr>
          <w:p w14:paraId="5BF3CD2D"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בסעיף נאמר שאם מלכ"ר לא ימציא אישור רואה חשבון המאשר שההצעה חייבת או פטורה ממע"מ הרי ש "במידה ולא יצורף אישור זה, יחושב סכום ההצעה לצורך השוואת הצעות בתוספת מע"מ"</w:t>
            </w:r>
          </w:p>
          <w:p w14:paraId="33131815"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הוספת מע"מ בשיעור 17% להצעה ללא אישור של רואה חשבון מעמידה את כל המלכ"רים בעמדה נחותה לעומת מציעים שהם עוסק מורשה.</w:t>
            </w:r>
            <w:r w:rsidRPr="00972A68">
              <w:rPr>
                <w:rFonts w:ascii="David" w:eastAsia="Times New Roman" w:hAnsi="David" w:cs="David"/>
                <w:sz w:val="24"/>
                <w:szCs w:val="24"/>
                <w:rtl/>
              </w:rPr>
              <w:br/>
              <w:t xml:space="preserve">חוק מע"מ, כפיצוי על זה שמלכ"ר איננו משלם מע"מ על ההכנסות מטיל על המלכ"ר מס שכר </w:t>
            </w:r>
            <w:r w:rsidRPr="00972A68">
              <w:rPr>
                <w:rFonts w:ascii="David" w:eastAsia="Times New Roman" w:hAnsi="David" w:cs="David"/>
                <w:sz w:val="24"/>
                <w:szCs w:val="24"/>
                <w:rtl/>
              </w:rPr>
              <w:lastRenderedPageBreak/>
              <w:t>בשיעור של 7.5% על כל השכר שהוא משלם ובנוסף לא מאפשר למלכ"ר לקזז מס תשומות. מציע שהוא עוסק מורשה לא משלם מס שכר ומקזז ממע"מ ההכנסות את המע"מ על תשומות ונכסים, כך שהעלויות שלו הן בהכרח זולות יותר. נכון שעוסק משלם מע"מ הכנסות ומלכ"ר לא, אך מכיוון שמלכ"ר משלם מס שכר ואיננו יכול לקזז תשומות, כאמור, למלכ"ר יש יתרון יחסי על מציע שהוא עוסק מורשה של אחוזים בודדים, אם בכלל. בטח לא של 17%.</w:t>
            </w:r>
          </w:p>
          <w:p w14:paraId="7E8FA435"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לשם המחשה נניח שלשם ביצוע "הפעלת סיוע לימודי סינכרוני" יש לשלם 1,000 שקלים ברוטו עבור שכר ו 500 שקלים לפני מע"מ עבור תשתית תומכת.</w:t>
            </w:r>
            <w:r w:rsidRPr="00972A68">
              <w:rPr>
                <w:rFonts w:ascii="David" w:eastAsia="Times New Roman" w:hAnsi="David" w:cs="David"/>
                <w:sz w:val="24"/>
                <w:szCs w:val="24"/>
                <w:rtl/>
              </w:rPr>
              <w:br/>
              <w:t>עלות הפעילות אצל מציע שהוא עוסק מורשה תהיה 1,000+ 500 שקלים = 1,500 שקלים.</w:t>
            </w:r>
          </w:p>
          <w:p w14:paraId="679B8980"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 xml:space="preserve">עלות הפעילות אצל מציע שהוא מלכ"ר תהיה </w:t>
            </w:r>
          </w:p>
          <w:p w14:paraId="54F6E444"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שכר – 1,000*1.075 = 1,075 שקלים</w:t>
            </w:r>
          </w:p>
          <w:p w14:paraId="1E9FECB5"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תשתית – 500*1.17 = 585 שקלים</w:t>
            </w:r>
          </w:p>
          <w:p w14:paraId="784893B9"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 xml:space="preserve">סך </w:t>
            </w:r>
            <w:proofErr w:type="spellStart"/>
            <w:r w:rsidRPr="00972A68">
              <w:rPr>
                <w:rFonts w:ascii="David" w:eastAsia="Times New Roman" w:hAnsi="David" w:cs="David"/>
                <w:sz w:val="24"/>
                <w:szCs w:val="24"/>
                <w:rtl/>
              </w:rPr>
              <w:t>הכל</w:t>
            </w:r>
            <w:proofErr w:type="spellEnd"/>
            <w:r w:rsidRPr="00972A68">
              <w:rPr>
                <w:rFonts w:ascii="David" w:eastAsia="Times New Roman" w:hAnsi="David" w:cs="David"/>
                <w:sz w:val="24"/>
                <w:szCs w:val="24"/>
                <w:rtl/>
              </w:rPr>
              <w:t xml:space="preserve"> – 1,075 + 585 = 1,660 שקלים</w:t>
            </w:r>
          </w:p>
          <w:p w14:paraId="13581459"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 xml:space="preserve">שיעור המע"מ שמלכ"ר משלם דרך מס השכר ועל ידי אי קיזוז מע"מ תשומות הינו 1,660/1,500 = 10.67%. במקרה של הדוגמה הזו, ההפרש בין שיעור המע"מ שמלכ"ר משלם לבין שיעור המע"מ שעוסק ישלם 10.67%-17% = 6.33%. זהו ההפרש נטו בין המע"מ שעוסק מורשה משלם למע"מ שמלכ"ר משלם (להלן – "הפרש נטו"). הוספת 17%, כפי שרשום בתנאי המכרז, לא מאפשרת למלכ"ר להתחרות בתנאים שווים. </w:t>
            </w:r>
          </w:p>
          <w:p w14:paraId="351162CA" w14:textId="77777777" w:rsidR="00972A68" w:rsidRPr="00972A68" w:rsidRDefault="00972A68" w:rsidP="00972A68">
            <w:pPr>
              <w:widowControl w:val="0"/>
              <w:rPr>
                <w:rFonts w:ascii="David" w:eastAsia="Times New Roman" w:hAnsi="David" w:cs="David"/>
                <w:sz w:val="24"/>
                <w:szCs w:val="24"/>
                <w:rtl/>
              </w:rPr>
            </w:pPr>
            <w:r w:rsidRPr="00972A68">
              <w:rPr>
                <w:rFonts w:ascii="David" w:eastAsia="Times New Roman" w:hAnsi="David" w:cs="David"/>
                <w:sz w:val="24"/>
                <w:szCs w:val="24"/>
                <w:rtl/>
              </w:rPr>
              <w:t xml:space="preserve">חשוב להדגיש  שההפרש נטו יכול לנוע בין 0% (כאשר כל ההוצאות הן תשומות ללא שכר)  ל – 7.5% (כאשר כל ההוצאות הן שכר). </w:t>
            </w:r>
          </w:p>
          <w:p w14:paraId="5E1198BC" w14:textId="77777777" w:rsidR="00972A68" w:rsidRPr="00972A68" w:rsidRDefault="00972A68" w:rsidP="00972A68">
            <w:pPr>
              <w:rPr>
                <w:rFonts w:ascii="David" w:eastAsia="Times New Roman" w:hAnsi="David" w:cs="David"/>
                <w:sz w:val="24"/>
                <w:szCs w:val="24"/>
                <w:rtl/>
              </w:rPr>
            </w:pPr>
          </w:p>
        </w:tc>
        <w:tc>
          <w:tcPr>
            <w:tcW w:w="2683" w:type="dxa"/>
          </w:tcPr>
          <w:p w14:paraId="641D4088" w14:textId="7707ABA8" w:rsidR="00972A68" w:rsidRPr="00D82FC6" w:rsidRDefault="00972A68" w:rsidP="00972A68">
            <w:pPr>
              <w:rPr>
                <w:rFonts w:ascii="David" w:eastAsia="Times New Roman" w:hAnsi="David" w:cs="David"/>
                <w:sz w:val="24"/>
                <w:szCs w:val="24"/>
              </w:rPr>
            </w:pPr>
            <w:r w:rsidRPr="00972A68">
              <w:rPr>
                <w:rFonts w:ascii="David" w:eastAsia="Times New Roman" w:hAnsi="David" w:cs="David" w:hint="cs"/>
                <w:sz w:val="24"/>
                <w:szCs w:val="24"/>
                <w:rtl/>
              </w:rPr>
              <w:lastRenderedPageBreak/>
              <w:t xml:space="preserve">ראו מענה לשאלה 11 לעיל. </w:t>
            </w:r>
          </w:p>
        </w:tc>
      </w:tr>
      <w:tr w:rsidR="00972A68" w:rsidRPr="00D82FC6" w14:paraId="2D8B46EF" w14:textId="77777777" w:rsidTr="00052E3D">
        <w:trPr>
          <w:jc w:val="center"/>
        </w:trPr>
        <w:tc>
          <w:tcPr>
            <w:tcW w:w="734" w:type="dxa"/>
          </w:tcPr>
          <w:p w14:paraId="020E8631" w14:textId="5DF423F6" w:rsidR="00972A68" w:rsidRPr="00D82FC6" w:rsidRDefault="00972A68" w:rsidP="00972A68">
            <w:pPr>
              <w:jc w:val="center"/>
              <w:rPr>
                <w:rFonts w:ascii="David" w:eastAsia="Times New Roman" w:hAnsi="David" w:cs="David"/>
                <w:b/>
                <w:bCs/>
                <w:sz w:val="24"/>
                <w:szCs w:val="24"/>
              </w:rPr>
            </w:pPr>
            <w:r>
              <w:rPr>
                <w:rFonts w:ascii="David" w:eastAsia="Times New Roman" w:hAnsi="David" w:cs="David" w:hint="cs"/>
                <w:b/>
                <w:bCs/>
                <w:sz w:val="24"/>
                <w:szCs w:val="24"/>
                <w:rtl/>
              </w:rPr>
              <w:t>40</w:t>
            </w:r>
          </w:p>
        </w:tc>
        <w:tc>
          <w:tcPr>
            <w:tcW w:w="1159" w:type="dxa"/>
          </w:tcPr>
          <w:p w14:paraId="023EBA2E" w14:textId="6F5F9E13" w:rsidR="00972A68" w:rsidRPr="00D82FC6" w:rsidRDefault="00972A68" w:rsidP="00972A68">
            <w:pPr>
              <w:jc w:val="center"/>
              <w:rPr>
                <w:rFonts w:ascii="David" w:eastAsia="Times New Roman" w:hAnsi="David" w:cs="David"/>
                <w:sz w:val="24"/>
                <w:szCs w:val="24"/>
              </w:rPr>
            </w:pPr>
            <w:r w:rsidRPr="00972A68">
              <w:rPr>
                <w:rFonts w:ascii="David" w:eastAsia="Times New Roman" w:hAnsi="David" w:cs="David"/>
                <w:sz w:val="24"/>
                <w:szCs w:val="24"/>
                <w:rtl/>
              </w:rPr>
              <w:t>4.1.1.3</w:t>
            </w:r>
            <w:r>
              <w:rPr>
                <w:rFonts w:ascii="David" w:eastAsia="Times New Roman" w:hAnsi="David" w:cs="David" w:hint="cs"/>
                <w:sz w:val="24"/>
                <w:szCs w:val="24"/>
                <w:rtl/>
              </w:rPr>
              <w:t xml:space="preserve"> </w:t>
            </w:r>
            <w:r w:rsidRPr="00972A68">
              <w:rPr>
                <w:rFonts w:ascii="David" w:eastAsia="Times New Roman" w:hAnsi="David" w:cs="David"/>
                <w:sz w:val="24"/>
                <w:szCs w:val="24"/>
                <w:rtl/>
              </w:rPr>
              <w:t>יא'</w:t>
            </w:r>
          </w:p>
        </w:tc>
        <w:tc>
          <w:tcPr>
            <w:tcW w:w="1020" w:type="dxa"/>
            <w:vAlign w:val="center"/>
          </w:tcPr>
          <w:p w14:paraId="3B7928EA" w14:textId="5562317E" w:rsidR="00972A68" w:rsidRPr="00D82FC6" w:rsidRDefault="00972A68" w:rsidP="00972A68">
            <w:pPr>
              <w:jc w:val="center"/>
              <w:rPr>
                <w:rFonts w:ascii="David" w:eastAsia="Times New Roman" w:hAnsi="David" w:cs="David"/>
                <w:sz w:val="24"/>
                <w:szCs w:val="24"/>
              </w:rPr>
            </w:pPr>
            <w:r w:rsidRPr="00972A68">
              <w:rPr>
                <w:rFonts w:ascii="David" w:eastAsia="Times New Roman" w:hAnsi="David" w:cs="David" w:hint="cs"/>
                <w:sz w:val="24"/>
                <w:szCs w:val="24"/>
                <w:rtl/>
              </w:rPr>
              <w:t>85</w:t>
            </w:r>
          </w:p>
        </w:tc>
        <w:tc>
          <w:tcPr>
            <w:tcW w:w="4398" w:type="dxa"/>
            <w:vAlign w:val="center"/>
          </w:tcPr>
          <w:p w14:paraId="33118CF6" w14:textId="77777777" w:rsidR="00972A68" w:rsidRPr="00972A68" w:rsidRDefault="00972A68" w:rsidP="00972A68">
            <w:pPr>
              <w:widowControl w:val="0"/>
              <w:spacing w:line="280" w:lineRule="atLeast"/>
              <w:rPr>
                <w:rFonts w:ascii="David" w:eastAsia="Times New Roman" w:hAnsi="David" w:cs="David"/>
                <w:sz w:val="24"/>
                <w:szCs w:val="24"/>
                <w:rtl/>
              </w:rPr>
            </w:pPr>
            <w:r w:rsidRPr="00972A68">
              <w:rPr>
                <w:rFonts w:ascii="David" w:eastAsia="Times New Roman" w:hAnsi="David" w:cs="David" w:hint="cs"/>
                <w:sz w:val="24"/>
                <w:szCs w:val="24"/>
                <w:rtl/>
              </w:rPr>
              <w:t>האם ניתן להציג 2 מועמדים לתפקיד זהה?</w:t>
            </w:r>
          </w:p>
          <w:p w14:paraId="32237E4F" w14:textId="43597935" w:rsidR="00972A68" w:rsidRPr="00972A68" w:rsidRDefault="00972A68" w:rsidP="00972A68">
            <w:pPr>
              <w:rPr>
                <w:rFonts w:ascii="David" w:eastAsia="Times New Roman" w:hAnsi="David" w:cs="David"/>
                <w:sz w:val="24"/>
                <w:szCs w:val="24"/>
                <w:rtl/>
              </w:rPr>
            </w:pPr>
            <w:r w:rsidRPr="00972A68">
              <w:rPr>
                <w:rFonts w:ascii="David" w:eastAsia="Times New Roman" w:hAnsi="David" w:cs="David" w:hint="cs"/>
                <w:sz w:val="24"/>
                <w:szCs w:val="24"/>
                <w:rtl/>
              </w:rPr>
              <w:t xml:space="preserve"> </w:t>
            </w:r>
          </w:p>
        </w:tc>
        <w:tc>
          <w:tcPr>
            <w:tcW w:w="2683" w:type="dxa"/>
          </w:tcPr>
          <w:p w14:paraId="5A8BB6CD" w14:textId="77777777" w:rsidR="00972A68" w:rsidRPr="00972A68" w:rsidRDefault="00972A68" w:rsidP="00972A68">
            <w:pPr>
              <w:rPr>
                <w:rFonts w:ascii="David" w:eastAsia="Times New Roman" w:hAnsi="David" w:cs="David"/>
                <w:sz w:val="24"/>
                <w:szCs w:val="24"/>
                <w:rtl/>
              </w:rPr>
            </w:pPr>
            <w:r w:rsidRPr="00972A68">
              <w:rPr>
                <w:rFonts w:ascii="David" w:eastAsia="Times New Roman" w:hAnsi="David" w:cs="David" w:hint="cs"/>
                <w:sz w:val="24"/>
                <w:szCs w:val="24"/>
                <w:rtl/>
              </w:rPr>
              <w:t>ראו  תשובה לשאלה 20 לעיל.</w:t>
            </w:r>
          </w:p>
          <w:p w14:paraId="3CF0BA6D" w14:textId="77777777" w:rsidR="00972A68" w:rsidRPr="00972A68" w:rsidRDefault="00972A68" w:rsidP="00972A68">
            <w:pPr>
              <w:rPr>
                <w:rFonts w:ascii="David" w:eastAsia="Times New Roman" w:hAnsi="David" w:cs="David"/>
                <w:sz w:val="24"/>
                <w:szCs w:val="24"/>
                <w:rtl/>
              </w:rPr>
            </w:pPr>
            <w:r w:rsidRPr="00972A68">
              <w:rPr>
                <w:rFonts w:ascii="David" w:eastAsia="Times New Roman" w:hAnsi="David" w:cs="David" w:hint="cs"/>
                <w:sz w:val="24"/>
                <w:szCs w:val="24"/>
                <w:rtl/>
              </w:rPr>
              <w:t>לא ניתן להציג שני מועמדים לאותו תפקיד</w:t>
            </w:r>
          </w:p>
          <w:p w14:paraId="16B15EB7" w14:textId="77777777" w:rsidR="00972A68" w:rsidRPr="00D82FC6" w:rsidRDefault="00972A68" w:rsidP="00972A68">
            <w:pPr>
              <w:rPr>
                <w:rFonts w:ascii="David" w:eastAsia="Times New Roman" w:hAnsi="David" w:cs="David"/>
                <w:sz w:val="24"/>
                <w:szCs w:val="24"/>
              </w:rPr>
            </w:pPr>
          </w:p>
        </w:tc>
      </w:tr>
      <w:tr w:rsidR="00972A68" w:rsidRPr="00D82FC6" w14:paraId="317AC332" w14:textId="77777777" w:rsidTr="00052E3D">
        <w:trPr>
          <w:jc w:val="center"/>
        </w:trPr>
        <w:tc>
          <w:tcPr>
            <w:tcW w:w="734" w:type="dxa"/>
          </w:tcPr>
          <w:p w14:paraId="360A71E1" w14:textId="1CD2CDFE" w:rsidR="00972A68" w:rsidRPr="00D82FC6" w:rsidRDefault="00972A68" w:rsidP="00972A68">
            <w:pPr>
              <w:jc w:val="center"/>
              <w:rPr>
                <w:rFonts w:ascii="David" w:eastAsia="Times New Roman" w:hAnsi="David" w:cs="David"/>
                <w:b/>
                <w:bCs/>
                <w:sz w:val="24"/>
                <w:szCs w:val="24"/>
              </w:rPr>
            </w:pPr>
            <w:r>
              <w:rPr>
                <w:rFonts w:ascii="David" w:eastAsia="Times New Roman" w:hAnsi="David" w:cs="David" w:hint="cs"/>
                <w:b/>
                <w:bCs/>
                <w:sz w:val="24"/>
                <w:szCs w:val="24"/>
                <w:rtl/>
              </w:rPr>
              <w:t>41</w:t>
            </w:r>
          </w:p>
        </w:tc>
        <w:tc>
          <w:tcPr>
            <w:tcW w:w="1159" w:type="dxa"/>
          </w:tcPr>
          <w:p w14:paraId="49BF9C7B" w14:textId="7A2CCD46" w:rsidR="00972A68" w:rsidRPr="00D82FC6" w:rsidRDefault="00972A68" w:rsidP="00972A68">
            <w:pPr>
              <w:jc w:val="center"/>
              <w:rPr>
                <w:rFonts w:ascii="David" w:eastAsia="Times New Roman" w:hAnsi="David" w:cs="David"/>
                <w:sz w:val="24"/>
                <w:szCs w:val="24"/>
              </w:rPr>
            </w:pPr>
            <w:r w:rsidRPr="00972A68">
              <w:rPr>
                <w:rFonts w:ascii="David" w:eastAsia="Times New Roman" w:hAnsi="David" w:cs="David"/>
                <w:sz w:val="24"/>
                <w:szCs w:val="24"/>
                <w:rtl/>
              </w:rPr>
              <w:t>4.1.1. יא'</w:t>
            </w:r>
          </w:p>
        </w:tc>
        <w:tc>
          <w:tcPr>
            <w:tcW w:w="1020" w:type="dxa"/>
            <w:vAlign w:val="center"/>
          </w:tcPr>
          <w:p w14:paraId="56E2E90F" w14:textId="77777777" w:rsidR="00972A68" w:rsidRPr="00D82FC6" w:rsidRDefault="00972A68" w:rsidP="00972A68">
            <w:pPr>
              <w:jc w:val="center"/>
              <w:rPr>
                <w:rFonts w:ascii="David" w:eastAsia="Times New Roman" w:hAnsi="David" w:cs="David"/>
                <w:sz w:val="24"/>
                <w:szCs w:val="24"/>
              </w:rPr>
            </w:pPr>
          </w:p>
        </w:tc>
        <w:tc>
          <w:tcPr>
            <w:tcW w:w="4398" w:type="dxa"/>
            <w:vAlign w:val="center"/>
          </w:tcPr>
          <w:p w14:paraId="23CBE2EE" w14:textId="77777777" w:rsidR="00972A68" w:rsidRPr="00972A68" w:rsidRDefault="00972A68" w:rsidP="00972A68">
            <w:pPr>
              <w:widowControl w:val="0"/>
              <w:spacing w:line="280" w:lineRule="atLeast"/>
              <w:rPr>
                <w:rFonts w:ascii="David" w:eastAsia="Times New Roman" w:hAnsi="David" w:cs="David"/>
                <w:sz w:val="24"/>
                <w:szCs w:val="24"/>
                <w:rtl/>
              </w:rPr>
            </w:pPr>
            <w:r w:rsidRPr="00972A68">
              <w:rPr>
                <w:rFonts w:ascii="David" w:eastAsia="Times New Roman" w:hAnsi="David" w:cs="David" w:hint="cs"/>
                <w:sz w:val="24"/>
                <w:szCs w:val="24"/>
                <w:rtl/>
              </w:rPr>
              <w:t>האם ראש תחום יכול לשמש ביותר מתפקיד אחד?</w:t>
            </w:r>
          </w:p>
          <w:p w14:paraId="5A13BE23" w14:textId="5FCD7889" w:rsidR="00972A68" w:rsidRPr="00972A68" w:rsidRDefault="00972A68" w:rsidP="00972A68">
            <w:pPr>
              <w:rPr>
                <w:rFonts w:ascii="David" w:eastAsia="Times New Roman" w:hAnsi="David" w:cs="David"/>
                <w:sz w:val="24"/>
                <w:szCs w:val="24"/>
                <w:rtl/>
              </w:rPr>
            </w:pPr>
            <w:r w:rsidRPr="00972A68">
              <w:rPr>
                <w:rFonts w:ascii="David" w:eastAsia="Times New Roman" w:hAnsi="David" w:cs="David" w:hint="cs"/>
                <w:sz w:val="24"/>
                <w:szCs w:val="24"/>
                <w:rtl/>
              </w:rPr>
              <w:t xml:space="preserve"> </w:t>
            </w:r>
          </w:p>
        </w:tc>
        <w:tc>
          <w:tcPr>
            <w:tcW w:w="2683" w:type="dxa"/>
          </w:tcPr>
          <w:p w14:paraId="689602D3" w14:textId="77777777" w:rsidR="00972A68" w:rsidRPr="00972A68" w:rsidRDefault="00972A68" w:rsidP="00972A68">
            <w:pPr>
              <w:rPr>
                <w:rFonts w:ascii="David" w:eastAsia="Times New Roman" w:hAnsi="David" w:cs="David"/>
                <w:sz w:val="24"/>
                <w:szCs w:val="24"/>
                <w:rtl/>
              </w:rPr>
            </w:pPr>
            <w:r w:rsidRPr="00972A68">
              <w:rPr>
                <w:rFonts w:ascii="David" w:eastAsia="Times New Roman" w:hAnsi="David" w:cs="David" w:hint="cs"/>
                <w:sz w:val="24"/>
                <w:szCs w:val="24"/>
                <w:rtl/>
              </w:rPr>
              <w:t>ראו  תשובה לשאלה 20 לעיל.</w:t>
            </w:r>
          </w:p>
          <w:p w14:paraId="5DF7376F" w14:textId="77777777" w:rsidR="00972A68" w:rsidRPr="00972A68" w:rsidRDefault="00972A68" w:rsidP="00972A68">
            <w:pPr>
              <w:rPr>
                <w:rFonts w:ascii="David" w:eastAsia="Times New Roman" w:hAnsi="David" w:cs="David"/>
                <w:sz w:val="24"/>
                <w:szCs w:val="24"/>
                <w:rtl/>
              </w:rPr>
            </w:pPr>
            <w:r w:rsidRPr="00972A68">
              <w:rPr>
                <w:rFonts w:ascii="David" w:eastAsia="Times New Roman" w:hAnsi="David" w:cs="David" w:hint="cs"/>
                <w:sz w:val="24"/>
                <w:szCs w:val="24"/>
                <w:rtl/>
              </w:rPr>
              <w:t>לא ניתן להציג שני מועמדים לאותו תפקיד</w:t>
            </w:r>
          </w:p>
          <w:p w14:paraId="42722ED0" w14:textId="77777777" w:rsidR="00972A68" w:rsidRPr="00D82FC6" w:rsidRDefault="00972A68" w:rsidP="00972A68">
            <w:pPr>
              <w:rPr>
                <w:rFonts w:ascii="David" w:eastAsia="Times New Roman" w:hAnsi="David" w:cs="David"/>
                <w:sz w:val="24"/>
                <w:szCs w:val="24"/>
              </w:rPr>
            </w:pPr>
          </w:p>
        </w:tc>
      </w:tr>
      <w:tr w:rsidR="00972A68" w:rsidRPr="00D82FC6" w14:paraId="0BB9714D" w14:textId="77777777" w:rsidTr="00052E3D">
        <w:trPr>
          <w:jc w:val="center"/>
        </w:trPr>
        <w:tc>
          <w:tcPr>
            <w:tcW w:w="734" w:type="dxa"/>
          </w:tcPr>
          <w:p w14:paraId="78212A5D" w14:textId="07B64329" w:rsidR="00972A68" w:rsidRPr="00D82FC6" w:rsidRDefault="00972A68" w:rsidP="00972A68">
            <w:pPr>
              <w:jc w:val="center"/>
              <w:rPr>
                <w:rFonts w:ascii="David" w:eastAsia="Times New Roman" w:hAnsi="David" w:cs="David"/>
                <w:b/>
                <w:bCs/>
                <w:sz w:val="24"/>
                <w:szCs w:val="24"/>
              </w:rPr>
            </w:pPr>
            <w:r>
              <w:rPr>
                <w:rFonts w:ascii="David" w:eastAsia="Times New Roman" w:hAnsi="David" w:cs="David" w:hint="cs"/>
                <w:b/>
                <w:bCs/>
                <w:sz w:val="24"/>
                <w:szCs w:val="24"/>
                <w:rtl/>
              </w:rPr>
              <w:t>42</w:t>
            </w:r>
          </w:p>
        </w:tc>
        <w:tc>
          <w:tcPr>
            <w:tcW w:w="1159" w:type="dxa"/>
          </w:tcPr>
          <w:p w14:paraId="2B631E0F" w14:textId="701694E8" w:rsidR="00972A68" w:rsidRPr="00D82FC6" w:rsidRDefault="00972A68" w:rsidP="00972A68">
            <w:pPr>
              <w:jc w:val="center"/>
              <w:rPr>
                <w:rFonts w:ascii="David" w:eastAsia="Times New Roman" w:hAnsi="David" w:cs="David"/>
                <w:sz w:val="24"/>
                <w:szCs w:val="24"/>
              </w:rPr>
            </w:pPr>
            <w:r w:rsidRPr="00972A68">
              <w:rPr>
                <w:rFonts w:ascii="David" w:eastAsia="Times New Roman" w:hAnsi="David" w:cs="David" w:hint="cs"/>
                <w:sz w:val="24"/>
                <w:szCs w:val="24"/>
                <w:rtl/>
              </w:rPr>
              <w:t>0.7</w:t>
            </w:r>
          </w:p>
        </w:tc>
        <w:tc>
          <w:tcPr>
            <w:tcW w:w="1020" w:type="dxa"/>
            <w:vAlign w:val="center"/>
          </w:tcPr>
          <w:p w14:paraId="1484EB10" w14:textId="77777777" w:rsidR="00972A68" w:rsidRPr="00D82FC6" w:rsidRDefault="00972A68" w:rsidP="00972A68">
            <w:pPr>
              <w:jc w:val="center"/>
              <w:rPr>
                <w:rFonts w:ascii="David" w:eastAsia="Times New Roman" w:hAnsi="David" w:cs="David"/>
                <w:sz w:val="24"/>
                <w:szCs w:val="24"/>
              </w:rPr>
            </w:pPr>
          </w:p>
        </w:tc>
        <w:tc>
          <w:tcPr>
            <w:tcW w:w="4398" w:type="dxa"/>
            <w:vAlign w:val="center"/>
          </w:tcPr>
          <w:p w14:paraId="2D5B8497" w14:textId="77777777" w:rsidR="00972A68" w:rsidRPr="00972A68" w:rsidRDefault="00972A68" w:rsidP="00972A68">
            <w:pPr>
              <w:shd w:val="clear" w:color="auto" w:fill="FFFFFF"/>
              <w:rPr>
                <w:rFonts w:ascii="David" w:eastAsia="Times New Roman" w:hAnsi="David" w:cs="David"/>
                <w:sz w:val="24"/>
                <w:szCs w:val="24"/>
                <w:rtl/>
              </w:rPr>
            </w:pPr>
            <w:r w:rsidRPr="00972A68">
              <w:rPr>
                <w:rFonts w:ascii="David" w:eastAsia="Times New Roman" w:hAnsi="David" w:cs="David"/>
                <w:sz w:val="24"/>
                <w:szCs w:val="24"/>
                <w:rtl/>
              </w:rPr>
              <w:t xml:space="preserve">אני פונה בשני נושאים דחופים הקשורים למע"מ אצל מציעים שהם גופים </w:t>
            </w:r>
            <w:proofErr w:type="spellStart"/>
            <w:r w:rsidRPr="00972A68">
              <w:rPr>
                <w:rFonts w:ascii="David" w:eastAsia="Times New Roman" w:hAnsi="David" w:cs="David"/>
                <w:sz w:val="24"/>
                <w:szCs w:val="24"/>
                <w:rtl/>
              </w:rPr>
              <w:t>מלכ"ריים</w:t>
            </w:r>
            <w:proofErr w:type="spellEnd"/>
            <w:r w:rsidRPr="00972A68">
              <w:rPr>
                <w:rFonts w:ascii="David" w:eastAsia="Times New Roman" w:hAnsi="David" w:cs="David"/>
                <w:sz w:val="24"/>
                <w:szCs w:val="24"/>
                <w:rtl/>
              </w:rPr>
              <w:t xml:space="preserve">. </w:t>
            </w:r>
          </w:p>
          <w:p w14:paraId="2AFA5585" w14:textId="77777777" w:rsidR="00972A68" w:rsidRPr="00972A68" w:rsidRDefault="00972A68" w:rsidP="00972A68">
            <w:pPr>
              <w:shd w:val="clear" w:color="auto" w:fill="FFFFFF"/>
              <w:rPr>
                <w:rFonts w:ascii="David" w:eastAsia="Times New Roman" w:hAnsi="David" w:cs="David"/>
                <w:sz w:val="24"/>
                <w:szCs w:val="24"/>
                <w:rtl/>
              </w:rPr>
            </w:pPr>
          </w:p>
          <w:p w14:paraId="60AF9FCA" w14:textId="77777777" w:rsidR="00972A68" w:rsidRPr="00972A68" w:rsidRDefault="00972A68" w:rsidP="00972A68">
            <w:pPr>
              <w:shd w:val="clear" w:color="auto" w:fill="FFFFFF"/>
              <w:rPr>
                <w:rFonts w:ascii="David" w:eastAsia="Times New Roman" w:hAnsi="David" w:cs="David"/>
                <w:sz w:val="24"/>
                <w:szCs w:val="24"/>
                <w:rtl/>
              </w:rPr>
            </w:pPr>
            <w:r w:rsidRPr="00972A68">
              <w:rPr>
                <w:rFonts w:ascii="David" w:eastAsia="Times New Roman" w:hAnsi="David" w:cs="David"/>
                <w:sz w:val="24"/>
                <w:szCs w:val="24"/>
                <w:rtl/>
              </w:rPr>
              <w:t xml:space="preserve">בפרק 0.7 לכתב המכרז, אשר עוסק ב "התחייבויות ואישורים שעל המציע להמציא עם הגשת ההצעה", מציע שהוא מלכ"ר נדרש בסעיף 0.7.2.1.א' להמציא שורה של אישורים הקשורים למעמדו. </w:t>
            </w:r>
          </w:p>
          <w:p w14:paraId="4C91E55E" w14:textId="77777777" w:rsidR="00972A68" w:rsidRPr="00972A68" w:rsidRDefault="00972A68" w:rsidP="00972A68">
            <w:pPr>
              <w:shd w:val="clear" w:color="auto" w:fill="FFFFFF"/>
              <w:rPr>
                <w:rFonts w:ascii="David" w:eastAsia="Times New Roman" w:hAnsi="David" w:cs="David"/>
                <w:sz w:val="24"/>
                <w:szCs w:val="24"/>
                <w:rtl/>
              </w:rPr>
            </w:pPr>
            <w:r w:rsidRPr="00972A68">
              <w:rPr>
                <w:rFonts w:ascii="David" w:eastAsia="Times New Roman" w:hAnsi="David" w:cs="David"/>
                <w:sz w:val="24"/>
                <w:szCs w:val="24"/>
                <w:rtl/>
              </w:rPr>
              <w:t>בפרק 0.8 של כתב מכרז אשר עוסק ב"התחייבויות ואישורים שיידרשו בגין זכייה במכרז" זוכה שהוא מלכ"ר נדרש בסעיף  0.8.6.3 להגיש "אישור מרואה החשבון של המציע האם הצעתו תהיה חייבת/פטורה ממע"מ לעניין מכרז זה.  במידה ולא יצורף אישור זה, יחושב סכום ההצעה לצורך השוואת הצעות בתוספת מע"מ."</w:t>
            </w:r>
          </w:p>
          <w:p w14:paraId="141930F3" w14:textId="77777777" w:rsidR="00972A68" w:rsidRPr="00972A68" w:rsidRDefault="00972A68" w:rsidP="00972A68">
            <w:pPr>
              <w:shd w:val="clear" w:color="auto" w:fill="FFFFFF"/>
              <w:spacing w:before="100" w:beforeAutospacing="1" w:after="100" w:afterAutospacing="1"/>
              <w:rPr>
                <w:rFonts w:ascii="David" w:eastAsia="Times New Roman" w:hAnsi="David" w:cs="David"/>
                <w:sz w:val="24"/>
                <w:szCs w:val="24"/>
                <w:rtl/>
              </w:rPr>
            </w:pPr>
            <w:r w:rsidRPr="00972A68">
              <w:rPr>
                <w:rFonts w:ascii="David" w:eastAsia="Times New Roman" w:hAnsi="David" w:cs="David"/>
                <w:sz w:val="24"/>
                <w:szCs w:val="24"/>
                <w:rtl/>
              </w:rPr>
              <w:t xml:space="preserve">לפי האמור לעיל, הצהרת רואה חשבון, כאמור, תוגש רק אם המציע זכה. לא בעת הגשת ההצעה. אם זה נכון, בשלב השוואת ההצעות לא יהיה אפשרי להוסיף או לא להוסיף את המע"מ, </w:t>
            </w:r>
            <w:r w:rsidRPr="00972A68">
              <w:rPr>
                <w:rFonts w:ascii="David" w:eastAsia="Times New Roman" w:hAnsi="David" w:cs="David"/>
                <w:sz w:val="24"/>
                <w:szCs w:val="24"/>
                <w:rtl/>
              </w:rPr>
              <w:lastRenderedPageBreak/>
              <w:t>כאמור בסעיף 0.8.6.3, כי האישור מרואה החשבון יוגש רק על ידי מי שזכה, לאחר שהודיעו על הזוכים.</w:t>
            </w:r>
          </w:p>
          <w:p w14:paraId="2577A00A" w14:textId="77777777" w:rsidR="00972A68" w:rsidRPr="00972A68" w:rsidRDefault="00972A68" w:rsidP="00972A68">
            <w:pPr>
              <w:shd w:val="clear" w:color="auto" w:fill="FFFFFF"/>
              <w:rPr>
                <w:rFonts w:ascii="David" w:eastAsia="Times New Roman" w:hAnsi="David" w:cs="David"/>
                <w:sz w:val="24"/>
                <w:szCs w:val="24"/>
                <w:rtl/>
              </w:rPr>
            </w:pPr>
            <w:r w:rsidRPr="00972A68">
              <w:rPr>
                <w:rFonts w:ascii="David" w:eastAsia="Times New Roman" w:hAnsi="David" w:cs="David"/>
                <w:sz w:val="24"/>
                <w:szCs w:val="24"/>
                <w:rtl/>
              </w:rPr>
              <w:t> </w:t>
            </w:r>
          </w:p>
          <w:p w14:paraId="7943573A" w14:textId="77777777" w:rsidR="00972A68" w:rsidRPr="00972A68" w:rsidRDefault="00972A68" w:rsidP="00972A68">
            <w:pPr>
              <w:shd w:val="clear" w:color="auto" w:fill="FFFFFF"/>
              <w:ind w:right="225"/>
              <w:rPr>
                <w:rFonts w:ascii="David" w:eastAsia="Times New Roman" w:hAnsi="David" w:cs="David"/>
                <w:sz w:val="24"/>
                <w:szCs w:val="24"/>
                <w:rtl/>
              </w:rPr>
            </w:pPr>
            <w:r w:rsidRPr="00972A68">
              <w:rPr>
                <w:rFonts w:ascii="David" w:eastAsia="Times New Roman" w:hAnsi="David" w:cs="David"/>
                <w:sz w:val="24"/>
                <w:szCs w:val="24"/>
                <w:rtl/>
              </w:rPr>
              <w:t xml:space="preserve">ובאותו עניין – פנינו לרואה החשבון שלנו לשם קבלת האישור והוא השיב לנו שלפי ההנחיות לשכת רואי החשבון מיום 14.9.2022 והנחיות החשב הכללי מיום 23.1.2023, רואי החשבון אינם מוסמכים לתת אישור האם ההצעה תהיה חייבת או פטורה ממע"מ. תחת זאת,  יש להגיש הצהרה של המציע האם ההצעה חייבת או פטורה ממע"מ והצהרה נוספת של המציע שהוא פנה לרשות </w:t>
            </w:r>
            <w:proofErr w:type="spellStart"/>
            <w:r w:rsidRPr="00972A68">
              <w:rPr>
                <w:rFonts w:ascii="David" w:eastAsia="Times New Roman" w:hAnsi="David" w:cs="David"/>
                <w:sz w:val="24"/>
                <w:szCs w:val="24"/>
                <w:rtl/>
              </w:rPr>
              <w:t>המסים</w:t>
            </w:r>
            <w:proofErr w:type="spellEnd"/>
            <w:r w:rsidRPr="00972A68">
              <w:rPr>
                <w:rFonts w:ascii="David" w:eastAsia="Times New Roman" w:hAnsi="David" w:cs="David"/>
                <w:sz w:val="24"/>
                <w:szCs w:val="24"/>
                <w:rtl/>
              </w:rPr>
              <w:t xml:space="preserve"> על מנת לקבל אישור שההצעה פטורה ממע"מ טרם הגשת ההצעה. מצ"ב מכתבו של רואה החשבון שלנו בעניין.</w:t>
            </w:r>
          </w:p>
          <w:p w14:paraId="277643BC" w14:textId="77777777" w:rsidR="00972A68" w:rsidRPr="00972A68" w:rsidRDefault="00972A68" w:rsidP="00972A68">
            <w:pPr>
              <w:shd w:val="clear" w:color="auto" w:fill="FFFFFF"/>
              <w:rPr>
                <w:rFonts w:ascii="David" w:eastAsia="Times New Roman" w:hAnsi="David" w:cs="David"/>
                <w:sz w:val="24"/>
                <w:szCs w:val="24"/>
                <w:rtl/>
              </w:rPr>
            </w:pPr>
            <w:r w:rsidRPr="00972A68">
              <w:rPr>
                <w:rFonts w:ascii="David" w:eastAsia="Times New Roman" w:hAnsi="David" w:cs="David"/>
                <w:sz w:val="24"/>
                <w:szCs w:val="24"/>
                <w:rtl/>
              </w:rPr>
              <w:t> </w:t>
            </w:r>
          </w:p>
          <w:p w14:paraId="4A3A6E79" w14:textId="7F1139EB" w:rsidR="00972A68" w:rsidRPr="00972A68" w:rsidRDefault="00972A68" w:rsidP="00972A68">
            <w:pPr>
              <w:rPr>
                <w:rFonts w:ascii="David" w:eastAsia="Times New Roman" w:hAnsi="David" w:cs="David"/>
                <w:sz w:val="24"/>
                <w:szCs w:val="24"/>
                <w:rtl/>
              </w:rPr>
            </w:pPr>
            <w:r w:rsidRPr="00972A68">
              <w:rPr>
                <w:rFonts w:ascii="David" w:eastAsia="Times New Roman" w:hAnsi="David" w:cs="David"/>
                <w:sz w:val="24"/>
                <w:szCs w:val="24"/>
                <w:rtl/>
              </w:rPr>
              <w:t xml:space="preserve">שני הנושאים מחייבים התייחסות דחופה שלכם, כי אם מדובר בטעות ויש להגיש את האישור על פטור ממע"מ (או את הבקשה מרשות המיסים לקבל אישור על פטור) בשלב ההצעה ולא לאחר </w:t>
            </w:r>
            <w:proofErr w:type="spellStart"/>
            <w:r w:rsidRPr="00972A68">
              <w:rPr>
                <w:rFonts w:ascii="David" w:eastAsia="Times New Roman" w:hAnsi="David" w:cs="David"/>
                <w:sz w:val="24"/>
                <w:szCs w:val="24"/>
                <w:rtl/>
              </w:rPr>
              <w:t>הזכיה</w:t>
            </w:r>
            <w:proofErr w:type="spellEnd"/>
            <w:r w:rsidRPr="00972A68">
              <w:rPr>
                <w:rFonts w:ascii="David" w:eastAsia="Times New Roman" w:hAnsi="David" w:cs="David"/>
                <w:sz w:val="24"/>
                <w:szCs w:val="24"/>
                <w:rtl/>
              </w:rPr>
              <w:t xml:space="preserve">, אנחנו צריכים להיערך לכך מבעוד מועד. כמו כן, אנחנו צריכים לדעת מי אמור לאשר את הפטור – רואה החשבון שלנו (שכותב כאמור, שהוא איננו מוסמך לעשות זאת), או רשות </w:t>
            </w:r>
            <w:proofErr w:type="spellStart"/>
            <w:r w:rsidRPr="00972A68">
              <w:rPr>
                <w:rFonts w:ascii="David" w:eastAsia="Times New Roman" w:hAnsi="David" w:cs="David"/>
                <w:sz w:val="24"/>
                <w:szCs w:val="24"/>
                <w:rtl/>
              </w:rPr>
              <w:t>המסים</w:t>
            </w:r>
            <w:proofErr w:type="spellEnd"/>
            <w:r w:rsidRPr="00972A68">
              <w:rPr>
                <w:rFonts w:ascii="David" w:eastAsia="Times New Roman" w:hAnsi="David" w:cs="David"/>
                <w:sz w:val="24"/>
                <w:szCs w:val="24"/>
                <w:rtl/>
              </w:rPr>
              <w:t xml:space="preserve">. במידה ואין צורך להגיש אישור על פטור ממע"מ, אלא לאחר </w:t>
            </w:r>
            <w:proofErr w:type="spellStart"/>
            <w:r w:rsidRPr="00972A68">
              <w:rPr>
                <w:rFonts w:ascii="David" w:eastAsia="Times New Roman" w:hAnsi="David" w:cs="David"/>
                <w:sz w:val="24"/>
                <w:szCs w:val="24"/>
                <w:rtl/>
              </w:rPr>
              <w:t>הזכיה</w:t>
            </w:r>
            <w:proofErr w:type="spellEnd"/>
            <w:r w:rsidRPr="00972A68">
              <w:rPr>
                <w:rFonts w:ascii="David" w:eastAsia="Times New Roman" w:hAnsi="David" w:cs="David"/>
                <w:sz w:val="24"/>
                <w:szCs w:val="24"/>
                <w:rtl/>
              </w:rPr>
              <w:t xml:space="preserve">, כאמור בסעיף 0.8.6.3, אזי, לא תוכלו להוסיף או לא להוסיף מע"מ להצעות של גופים </w:t>
            </w:r>
            <w:proofErr w:type="spellStart"/>
            <w:r w:rsidRPr="00972A68">
              <w:rPr>
                <w:rFonts w:ascii="David" w:eastAsia="Times New Roman" w:hAnsi="David" w:cs="David"/>
                <w:sz w:val="24"/>
                <w:szCs w:val="24"/>
                <w:rtl/>
              </w:rPr>
              <w:t>מלכ"ריים</w:t>
            </w:r>
            <w:proofErr w:type="spellEnd"/>
            <w:r w:rsidRPr="00972A68">
              <w:rPr>
                <w:rFonts w:ascii="David" w:eastAsia="Times New Roman" w:hAnsi="David" w:cs="David"/>
                <w:sz w:val="24"/>
                <w:szCs w:val="24"/>
                <w:rtl/>
              </w:rPr>
              <w:t xml:space="preserve"> לשם השוואת הצעות.</w:t>
            </w:r>
          </w:p>
        </w:tc>
        <w:tc>
          <w:tcPr>
            <w:tcW w:w="2683" w:type="dxa"/>
          </w:tcPr>
          <w:p w14:paraId="3EACF17F" w14:textId="52E7D62B" w:rsidR="00972A68" w:rsidRPr="00D82FC6" w:rsidRDefault="00972A68" w:rsidP="00972A68">
            <w:pPr>
              <w:rPr>
                <w:rFonts w:ascii="David" w:eastAsia="Times New Roman" w:hAnsi="David" w:cs="David"/>
                <w:sz w:val="24"/>
                <w:szCs w:val="24"/>
              </w:rPr>
            </w:pPr>
            <w:r w:rsidRPr="00972A68">
              <w:rPr>
                <w:rFonts w:ascii="David" w:eastAsia="Times New Roman" w:hAnsi="David" w:cs="David" w:hint="cs"/>
                <w:sz w:val="24"/>
                <w:szCs w:val="24"/>
                <w:rtl/>
              </w:rPr>
              <w:lastRenderedPageBreak/>
              <w:t>ראו מענה לשאלה 11 לעיל.</w:t>
            </w:r>
          </w:p>
        </w:tc>
      </w:tr>
    </w:tbl>
    <w:p w14:paraId="6BC045FE" w14:textId="0D512F1E" w:rsidR="00A54B1D" w:rsidRDefault="00A54B1D" w:rsidP="00141DE1">
      <w:pPr>
        <w:spacing w:line="240" w:lineRule="auto"/>
        <w:rPr>
          <w:rFonts w:ascii="David" w:hAnsi="David" w:cs="David"/>
          <w:sz w:val="24"/>
          <w:szCs w:val="24"/>
          <w:rtl/>
        </w:rPr>
      </w:pPr>
    </w:p>
    <w:p w14:paraId="727F4DD2" w14:textId="658B10FF"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בכבוד רב,</w:t>
      </w:r>
    </w:p>
    <w:p w14:paraId="18D96C66" w14:textId="2317ED84"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 xml:space="preserve">אורנה </w:t>
      </w:r>
      <w:proofErr w:type="spellStart"/>
      <w:r w:rsidRPr="009C6ECB">
        <w:rPr>
          <w:rFonts w:ascii="David" w:hAnsi="David" w:cs="David"/>
          <w:b/>
          <w:bCs/>
          <w:sz w:val="26"/>
          <w:szCs w:val="26"/>
          <w:rtl/>
        </w:rPr>
        <w:t>מיטמיגר</w:t>
      </w:r>
      <w:proofErr w:type="spellEnd"/>
    </w:p>
    <w:p w14:paraId="68204950" w14:textId="67FFA37D" w:rsidR="009C6ECB" w:rsidRPr="009C6ECB" w:rsidRDefault="009C6ECB" w:rsidP="009C6ECB">
      <w:pPr>
        <w:tabs>
          <w:tab w:val="center" w:pos="7259"/>
        </w:tabs>
        <w:spacing w:line="300" w:lineRule="atLeast"/>
        <w:jc w:val="center"/>
        <w:rPr>
          <w:rFonts w:ascii="David" w:hAnsi="David" w:cs="David"/>
          <w:b/>
          <w:bCs/>
          <w:sz w:val="26"/>
          <w:szCs w:val="26"/>
          <w:rtl/>
        </w:rPr>
      </w:pPr>
      <w:r w:rsidRPr="009C6ECB">
        <w:rPr>
          <w:rFonts w:ascii="David" w:hAnsi="David" w:cs="David"/>
          <w:b/>
          <w:bCs/>
          <w:sz w:val="26"/>
          <w:szCs w:val="26"/>
          <w:rtl/>
        </w:rPr>
        <w:t>מנהלת אגף רכש מכרזים והתקשרויות</w:t>
      </w:r>
    </w:p>
    <w:p w14:paraId="7E894093" w14:textId="77777777" w:rsidR="009C6ECB" w:rsidRPr="00D82FC6" w:rsidRDefault="009C6ECB" w:rsidP="00141DE1">
      <w:pPr>
        <w:spacing w:line="240" w:lineRule="auto"/>
        <w:rPr>
          <w:rFonts w:ascii="David" w:hAnsi="David" w:cs="David"/>
          <w:sz w:val="24"/>
          <w:szCs w:val="24"/>
        </w:rPr>
      </w:pPr>
    </w:p>
    <w:sectPr w:rsidR="009C6ECB" w:rsidRPr="00D82FC6" w:rsidSect="00141DE1">
      <w:pgSz w:w="11906" w:h="16838"/>
      <w:pgMar w:top="567" w:right="851" w:bottom="567"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56A20"/>
    <w:multiLevelType w:val="multilevel"/>
    <w:tmpl w:val="CAA01354"/>
    <w:lvl w:ilvl="0">
      <w:start w:val="1"/>
      <w:numFmt w:val="decimal"/>
      <w:pStyle w:val="Heading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auto"/>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DD2E39"/>
    <w:multiLevelType w:val="hybridMultilevel"/>
    <w:tmpl w:val="6472C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9409762">
    <w:abstractNumId w:val="0"/>
  </w:num>
  <w:num w:numId="2" w16cid:durableId="739447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DE1"/>
    <w:rsid w:val="000E2DCC"/>
    <w:rsid w:val="00141DE1"/>
    <w:rsid w:val="00972A68"/>
    <w:rsid w:val="009C6ECB"/>
    <w:rsid w:val="00A54B1D"/>
    <w:rsid w:val="00D82FC6"/>
    <w:rsid w:val="00EA20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8971B35"/>
  <w15:chartTrackingRefBased/>
  <w15:docId w15:val="{81CA083C-BFA8-403E-A75B-40C931B4B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qFormat/>
    <w:rsid w:val="00141DE1"/>
    <w:pPr>
      <w:keepNext/>
      <w:numPr>
        <w:numId w:val="1"/>
      </w:numPr>
      <w:shd w:val="clear" w:color="auto" w:fill="F2F2F2"/>
      <w:spacing w:before="240" w:after="180" w:line="240" w:lineRule="auto"/>
      <w:outlineLvl w:val="0"/>
    </w:pPr>
    <w:rPr>
      <w:rFonts w:ascii="Arial" w:eastAsia="Times New Roman" w:hAnsi="Arial"/>
      <w:b/>
      <w:bCs/>
      <w:color w:val="003399"/>
      <w:kern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1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41DE1"/>
    <w:rPr>
      <w:rFonts w:ascii="Arial" w:eastAsia="Times New Roman" w:hAnsi="Arial"/>
      <w:b/>
      <w:bCs/>
      <w:color w:val="003399"/>
      <w:kern w:val="32"/>
      <w:shd w:val="clear" w:color="auto" w:fill="F2F2F2"/>
    </w:rPr>
  </w:style>
  <w:style w:type="paragraph" w:customStyle="1" w:styleId="2">
    <w:name w:val="סעיף רמה 2"/>
    <w:basedOn w:val="Normal"/>
    <w:qFormat/>
    <w:rsid w:val="00141DE1"/>
    <w:pPr>
      <w:numPr>
        <w:ilvl w:val="1"/>
        <w:numId w:val="1"/>
      </w:numPr>
      <w:spacing w:after="0" w:line="360" w:lineRule="auto"/>
      <w:ind w:left="567" w:hanging="567"/>
      <w:jc w:val="both"/>
    </w:pPr>
    <w:rPr>
      <w:rFonts w:ascii="Arial" w:eastAsia="Times New Roman" w:hAnsi="Arial"/>
    </w:rPr>
  </w:style>
  <w:style w:type="paragraph" w:customStyle="1" w:styleId="3">
    <w:name w:val="סעיף רמה 3"/>
    <w:basedOn w:val="Normal"/>
    <w:qFormat/>
    <w:rsid w:val="00141DE1"/>
    <w:pPr>
      <w:numPr>
        <w:ilvl w:val="2"/>
        <w:numId w:val="1"/>
      </w:numPr>
      <w:tabs>
        <w:tab w:val="left" w:pos="1371"/>
      </w:tabs>
      <w:spacing w:after="0" w:line="360" w:lineRule="auto"/>
      <w:ind w:left="1371" w:hanging="804"/>
      <w:jc w:val="both"/>
    </w:pPr>
    <w:rPr>
      <w:rFonts w:ascii="Arial" w:eastAsia="Times New Roman" w:hAnsi="Arial"/>
    </w:rPr>
  </w:style>
  <w:style w:type="paragraph" w:customStyle="1" w:styleId="4">
    <w:name w:val="סעיף רמה 4"/>
    <w:basedOn w:val="3"/>
    <w:qFormat/>
    <w:rsid w:val="00141DE1"/>
    <w:pPr>
      <w:numPr>
        <w:ilvl w:val="3"/>
      </w:numPr>
      <w:tabs>
        <w:tab w:val="left" w:pos="2268"/>
      </w:tabs>
      <w:ind w:left="2268" w:hanging="964"/>
    </w:pPr>
  </w:style>
  <w:style w:type="paragraph" w:customStyle="1" w:styleId="5">
    <w:name w:val="סעיף רמה 5"/>
    <w:basedOn w:val="4"/>
    <w:link w:val="50"/>
    <w:qFormat/>
    <w:rsid w:val="00141DE1"/>
    <w:pPr>
      <w:numPr>
        <w:ilvl w:val="4"/>
      </w:numPr>
      <w:tabs>
        <w:tab w:val="clear" w:pos="2268"/>
        <w:tab w:val="left" w:pos="3402"/>
      </w:tabs>
      <w:ind w:left="3402" w:hanging="1134"/>
    </w:pPr>
  </w:style>
  <w:style w:type="paragraph" w:customStyle="1" w:styleId="6">
    <w:name w:val="סעיף רמה 6"/>
    <w:basedOn w:val="5"/>
    <w:qFormat/>
    <w:rsid w:val="00141DE1"/>
    <w:pPr>
      <w:numPr>
        <w:ilvl w:val="5"/>
      </w:numPr>
      <w:tabs>
        <w:tab w:val="num" w:pos="360"/>
      </w:tabs>
      <w:ind w:left="4820" w:hanging="1418"/>
    </w:pPr>
  </w:style>
  <w:style w:type="character" w:customStyle="1" w:styleId="50">
    <w:name w:val="סעיף רמה 5 תו"/>
    <w:basedOn w:val="DefaultParagraphFont"/>
    <w:link w:val="5"/>
    <w:rsid w:val="00141DE1"/>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3310</Words>
  <Characters>16550</Characters>
  <Application>Microsoft Office Word</Application>
  <DocSecurity>0</DocSecurity>
  <Lines>137</Lines>
  <Paragraphs>39</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19821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קובי רפאלי</dc:creator>
  <cp:keywords/>
  <dc:description/>
  <cp:lastModifiedBy>Adi Rechter</cp:lastModifiedBy>
  <cp:revision>3</cp:revision>
  <dcterms:created xsi:type="dcterms:W3CDTF">2023-02-28T07:11:00Z</dcterms:created>
  <dcterms:modified xsi:type="dcterms:W3CDTF">2023-02-28T07:13:00Z</dcterms:modified>
</cp:coreProperties>
</file>